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E3" w:rsidRPr="003A1030" w:rsidRDefault="00687DE3" w:rsidP="00687DE3">
      <w:pPr>
        <w:pStyle w:val="Titre"/>
        <w:spacing w:before="0"/>
        <w:rPr>
          <w:b/>
          <w:bCs/>
          <w:sz w:val="52"/>
          <w:szCs w:val="52"/>
        </w:rPr>
      </w:pPr>
      <w:bookmarkStart w:id="0" w:name="_GoBack"/>
      <w:bookmarkEnd w:id="0"/>
      <w:r w:rsidRPr="003A1030">
        <w:rPr>
          <w:b/>
          <w:bCs/>
          <w:sz w:val="52"/>
          <w:szCs w:val="52"/>
        </w:rPr>
        <w:t>Communiqué fiscal</w:t>
      </w:r>
    </w:p>
    <w:p w:rsidR="00097212" w:rsidRPr="003A1030" w:rsidRDefault="00097212" w:rsidP="000933FF">
      <w:pPr>
        <w:pStyle w:val="NormalWeb"/>
        <w:spacing w:before="0" w:after="0"/>
        <w:rPr>
          <w:rFonts w:ascii="Arial" w:hAnsi="Arial" w:cs="Arial"/>
          <w:sz w:val="22"/>
          <w:szCs w:val="22"/>
          <w:lang w:val="fr-FR"/>
        </w:rPr>
      </w:pPr>
    </w:p>
    <w:p w:rsidR="00687DE3" w:rsidRPr="00362D50" w:rsidRDefault="00687DE3" w:rsidP="00687DE3">
      <w:pPr>
        <w:pStyle w:val="Titre1"/>
        <w:rPr>
          <w:smallCaps w:val="0"/>
        </w:rPr>
      </w:pPr>
      <w:r w:rsidRPr="00362D50">
        <w:rPr>
          <w:smallCaps w:val="0"/>
        </w:rPr>
        <w:t>SECTION</w:t>
      </w:r>
      <w:r w:rsidR="00CE0A0D">
        <w:rPr>
          <w:smallCaps w:val="0"/>
        </w:rPr>
        <w:t> </w:t>
      </w:r>
      <w:r w:rsidRPr="00362D50">
        <w:rPr>
          <w:smallCaps w:val="0"/>
        </w:rPr>
        <w:t>1 – IMPÔTS SUR LE REVENU</w:t>
      </w:r>
    </w:p>
    <w:p w:rsidR="005F0046" w:rsidRPr="00F84544" w:rsidRDefault="005F0046" w:rsidP="00362D50">
      <w:pPr>
        <w:jc w:val="center"/>
        <w:rPr>
          <w:rFonts w:ascii="Arial" w:hAnsi="Arial" w:cs="Arial"/>
        </w:rPr>
      </w:pPr>
    </w:p>
    <w:p w:rsidR="005359CC" w:rsidRPr="00F84544" w:rsidRDefault="001C3AEB" w:rsidP="005B6D94">
      <w:pPr>
        <w:jc w:val="both"/>
        <w:rPr>
          <w:rFonts w:ascii="Arial" w:hAnsi="Arial" w:cs="Arial"/>
        </w:rPr>
      </w:pPr>
      <w:r w:rsidRPr="00F84544">
        <w:rPr>
          <w:rFonts w:ascii="Arial" w:hAnsi="Arial" w:cs="Arial"/>
        </w:rPr>
        <w:t>Quelqu’un pourrai</w:t>
      </w:r>
      <w:r w:rsidR="00362D50" w:rsidRPr="00F84544">
        <w:rPr>
          <w:rFonts w:ascii="Arial" w:hAnsi="Arial" w:cs="Arial"/>
        </w:rPr>
        <w:t>t</w:t>
      </w:r>
      <w:r w:rsidRPr="00F84544">
        <w:rPr>
          <w:rFonts w:ascii="Arial" w:hAnsi="Arial" w:cs="Arial"/>
        </w:rPr>
        <w:t xml:space="preserve"> stimuler l’</w:t>
      </w:r>
      <w:r w:rsidR="005B6D94" w:rsidRPr="00F84544">
        <w:rPr>
          <w:rFonts w:ascii="Arial" w:hAnsi="Arial" w:cs="Arial"/>
        </w:rPr>
        <w:t>économie</w:t>
      </w:r>
      <w:r w:rsidRPr="00F84544">
        <w:rPr>
          <w:rFonts w:ascii="Arial" w:hAnsi="Arial" w:cs="Arial"/>
        </w:rPr>
        <w:t xml:space="preserve">? Pourquoi pas, et pour y arriver, </w:t>
      </w:r>
      <w:r w:rsidR="005359CC" w:rsidRPr="00F84544">
        <w:rPr>
          <w:rFonts w:ascii="Arial" w:hAnsi="Arial" w:cs="Arial"/>
        </w:rPr>
        <w:t>il semble que le milieu de la construction soit visé</w:t>
      </w:r>
      <w:r w:rsidR="00E37537" w:rsidRPr="00F84544">
        <w:rPr>
          <w:rFonts w:ascii="Arial" w:hAnsi="Arial" w:cs="Arial"/>
        </w:rPr>
        <w:t>.</w:t>
      </w:r>
      <w:r w:rsidR="005359CC" w:rsidRPr="00F84544">
        <w:rPr>
          <w:rFonts w:ascii="Arial" w:hAnsi="Arial" w:cs="Arial"/>
        </w:rPr>
        <w:t xml:space="preserve"> En effet, nous constatons que les formes d’aide affluent d’un peu partout. </w:t>
      </w:r>
      <w:r w:rsidR="006912BC" w:rsidRPr="00F84544">
        <w:rPr>
          <w:rFonts w:ascii="Arial" w:hAnsi="Arial" w:cs="Arial"/>
        </w:rPr>
        <w:t>Sur une</w:t>
      </w:r>
      <w:r w:rsidR="00890408" w:rsidRPr="00F84544">
        <w:rPr>
          <w:rFonts w:ascii="Arial" w:hAnsi="Arial" w:cs="Arial"/>
        </w:rPr>
        <w:t xml:space="preserve"> base individuelle, les montants pouvant être versés</w:t>
      </w:r>
      <w:r w:rsidR="006912BC" w:rsidRPr="00F84544">
        <w:rPr>
          <w:rFonts w:ascii="Arial" w:hAnsi="Arial" w:cs="Arial"/>
        </w:rPr>
        <w:t xml:space="preserve"> ne sont pas significati</w:t>
      </w:r>
      <w:r w:rsidR="00362D50" w:rsidRPr="00F84544">
        <w:rPr>
          <w:rFonts w:ascii="Arial" w:hAnsi="Arial" w:cs="Arial"/>
        </w:rPr>
        <w:t>f</w:t>
      </w:r>
      <w:r w:rsidR="006912BC" w:rsidRPr="00F84544">
        <w:rPr>
          <w:rFonts w:ascii="Arial" w:hAnsi="Arial" w:cs="Arial"/>
        </w:rPr>
        <w:t>s, mais en les combinant, les montants peuvent devenir intéressant</w:t>
      </w:r>
      <w:r w:rsidR="00362D50" w:rsidRPr="00F84544">
        <w:rPr>
          <w:rFonts w:ascii="Arial" w:hAnsi="Arial" w:cs="Arial"/>
        </w:rPr>
        <w:t>s</w:t>
      </w:r>
      <w:r w:rsidR="006912BC" w:rsidRPr="00F84544">
        <w:rPr>
          <w:rFonts w:ascii="Arial" w:hAnsi="Arial" w:cs="Arial"/>
        </w:rPr>
        <w:t xml:space="preserve">. </w:t>
      </w:r>
      <w:r w:rsidR="00AB5146" w:rsidRPr="00F84544">
        <w:rPr>
          <w:rFonts w:ascii="Arial" w:hAnsi="Arial" w:cs="Arial"/>
        </w:rPr>
        <w:t>Voici une petite liste de certains programmes d’aide pour ne nommer que ceux</w:t>
      </w:r>
      <w:r w:rsidR="00CE0A0D" w:rsidRPr="00F84544">
        <w:rPr>
          <w:rFonts w:ascii="Arial" w:hAnsi="Arial" w:cs="Arial"/>
        </w:rPr>
        <w:t>-</w:t>
      </w:r>
      <w:r w:rsidR="00AB5146" w:rsidRPr="00F84544">
        <w:rPr>
          <w:rFonts w:ascii="Arial" w:hAnsi="Arial" w:cs="Arial"/>
        </w:rPr>
        <w:t>l</w:t>
      </w:r>
      <w:r w:rsidR="005B6D94" w:rsidRPr="00F84544">
        <w:rPr>
          <w:rFonts w:ascii="Arial" w:hAnsi="Arial" w:cs="Arial"/>
        </w:rPr>
        <w:t>à :</w:t>
      </w:r>
      <w:r w:rsidR="00AB5146" w:rsidRPr="00F84544">
        <w:rPr>
          <w:rFonts w:ascii="Arial" w:hAnsi="Arial" w:cs="Arial"/>
        </w:rPr>
        <w:t xml:space="preserve"> </w:t>
      </w:r>
    </w:p>
    <w:p w:rsidR="005359CC" w:rsidRPr="00F84544" w:rsidRDefault="005359CC" w:rsidP="005B6D94">
      <w:pPr>
        <w:jc w:val="both"/>
        <w:rPr>
          <w:rFonts w:ascii="Arial" w:hAnsi="Arial" w:cs="Arial"/>
        </w:rPr>
      </w:pPr>
    </w:p>
    <w:p w:rsidR="005359CC" w:rsidRPr="00F84544" w:rsidRDefault="005359CC" w:rsidP="005B6D94">
      <w:pPr>
        <w:numPr>
          <w:ilvl w:val="0"/>
          <w:numId w:val="16"/>
        </w:numPr>
        <w:jc w:val="both"/>
        <w:rPr>
          <w:rFonts w:ascii="Arial" w:hAnsi="Arial" w:cs="Arial"/>
          <w:color w:val="000000"/>
        </w:rPr>
      </w:pPr>
      <w:r w:rsidRPr="00F84544">
        <w:rPr>
          <w:rFonts w:ascii="Arial" w:hAnsi="Arial" w:cs="Arial"/>
          <w:color w:val="000000"/>
        </w:rPr>
        <w:t>Crédit d</w:t>
      </w:r>
      <w:r w:rsidR="00CE0A0D" w:rsidRPr="00F84544">
        <w:rPr>
          <w:rFonts w:ascii="Arial" w:hAnsi="Arial" w:cs="Arial"/>
          <w:color w:val="000000"/>
        </w:rPr>
        <w:t>’</w:t>
      </w:r>
      <w:r w:rsidRPr="00F84544">
        <w:rPr>
          <w:rFonts w:ascii="Arial" w:hAnsi="Arial" w:cs="Arial"/>
          <w:color w:val="000000"/>
        </w:rPr>
        <w:t>impôt ÉcoRénov pour les travaux de rénovation écoresponsables;</w:t>
      </w:r>
    </w:p>
    <w:p w:rsidR="005359CC" w:rsidRPr="00F84544" w:rsidRDefault="005359CC" w:rsidP="005B6D94">
      <w:pPr>
        <w:numPr>
          <w:ilvl w:val="0"/>
          <w:numId w:val="16"/>
        </w:numPr>
        <w:jc w:val="both"/>
        <w:rPr>
          <w:rFonts w:ascii="Arial" w:hAnsi="Arial" w:cs="Arial"/>
          <w:color w:val="000000"/>
        </w:rPr>
      </w:pPr>
      <w:r w:rsidRPr="00F84544">
        <w:rPr>
          <w:rFonts w:ascii="Arial" w:hAnsi="Arial" w:cs="Arial"/>
          <w:color w:val="000000"/>
        </w:rPr>
        <w:t>Novoclimat;</w:t>
      </w:r>
    </w:p>
    <w:p w:rsidR="005359CC" w:rsidRPr="00F84544" w:rsidRDefault="005359CC" w:rsidP="005B6D94">
      <w:pPr>
        <w:numPr>
          <w:ilvl w:val="0"/>
          <w:numId w:val="16"/>
        </w:numPr>
        <w:jc w:val="both"/>
        <w:rPr>
          <w:rFonts w:ascii="Arial" w:hAnsi="Arial" w:cs="Arial"/>
          <w:color w:val="000000"/>
        </w:rPr>
      </w:pPr>
      <w:r w:rsidRPr="00F84544">
        <w:rPr>
          <w:rFonts w:ascii="Arial" w:hAnsi="Arial" w:cs="Arial"/>
          <w:color w:val="000000"/>
        </w:rPr>
        <w:t>Rénoclimat;</w:t>
      </w:r>
    </w:p>
    <w:p w:rsidR="001C3AEB" w:rsidRPr="00F84544" w:rsidRDefault="005359CC" w:rsidP="005B6D94">
      <w:pPr>
        <w:numPr>
          <w:ilvl w:val="0"/>
          <w:numId w:val="16"/>
        </w:numPr>
        <w:jc w:val="both"/>
        <w:rPr>
          <w:rFonts w:ascii="Arial" w:hAnsi="Arial" w:cs="Arial"/>
          <w:color w:val="000000"/>
        </w:rPr>
      </w:pPr>
      <w:r w:rsidRPr="00F84544">
        <w:rPr>
          <w:rFonts w:ascii="Arial" w:hAnsi="Arial" w:cs="Arial"/>
          <w:color w:val="000000"/>
        </w:rPr>
        <w:t>Différentes formes d’aide offertes par Gaz Métro et Bureau de l</w:t>
      </w:r>
      <w:r w:rsidR="00CE0A0D" w:rsidRPr="00F84544">
        <w:rPr>
          <w:rFonts w:ascii="Arial" w:hAnsi="Arial" w:cs="Arial"/>
          <w:color w:val="000000"/>
        </w:rPr>
        <w:t>’</w:t>
      </w:r>
      <w:r w:rsidRPr="00F84544">
        <w:rPr>
          <w:rFonts w:ascii="Arial" w:hAnsi="Arial" w:cs="Arial"/>
          <w:color w:val="000000"/>
        </w:rPr>
        <w:t>efficacité et de l</w:t>
      </w:r>
      <w:r w:rsidR="00CE0A0D" w:rsidRPr="00F84544">
        <w:rPr>
          <w:rFonts w:ascii="Arial" w:hAnsi="Arial" w:cs="Arial"/>
          <w:color w:val="000000"/>
        </w:rPr>
        <w:t>’</w:t>
      </w:r>
      <w:r w:rsidRPr="00F84544">
        <w:rPr>
          <w:rFonts w:ascii="Arial" w:hAnsi="Arial" w:cs="Arial"/>
          <w:color w:val="000000"/>
        </w:rPr>
        <w:t>innovation énergétique</w:t>
      </w:r>
      <w:r w:rsidR="00F84544" w:rsidRPr="00F84544">
        <w:rPr>
          <w:rFonts w:ascii="Arial" w:hAnsi="Arial" w:cs="Arial"/>
          <w:color w:val="000000"/>
        </w:rPr>
        <w:t xml:space="preserve">s </w:t>
      </w:r>
      <w:r w:rsidRPr="00F84544">
        <w:rPr>
          <w:rFonts w:ascii="Arial" w:hAnsi="Arial" w:cs="Arial"/>
          <w:color w:val="000000"/>
        </w:rPr>
        <w:t xml:space="preserve">du Ministère des </w:t>
      </w:r>
      <w:r w:rsidR="00CE0A0D" w:rsidRPr="00F84544">
        <w:rPr>
          <w:rFonts w:ascii="Arial" w:hAnsi="Arial" w:cs="Arial"/>
          <w:color w:val="000000"/>
        </w:rPr>
        <w:t>R</w:t>
      </w:r>
      <w:r w:rsidRPr="00F84544">
        <w:rPr>
          <w:rFonts w:ascii="Arial" w:hAnsi="Arial" w:cs="Arial"/>
          <w:color w:val="000000"/>
        </w:rPr>
        <w:t>essources naturelles et de la faune;</w:t>
      </w:r>
    </w:p>
    <w:p w:rsidR="005359CC" w:rsidRPr="00F84544" w:rsidRDefault="005359CC" w:rsidP="005B6D94">
      <w:pPr>
        <w:numPr>
          <w:ilvl w:val="0"/>
          <w:numId w:val="16"/>
        </w:numPr>
        <w:jc w:val="both"/>
        <w:rPr>
          <w:rFonts w:ascii="Arial" w:hAnsi="Arial" w:cs="Arial"/>
          <w:color w:val="000000"/>
        </w:rPr>
      </w:pPr>
      <w:r w:rsidRPr="00F84544">
        <w:rPr>
          <w:rFonts w:ascii="Arial" w:hAnsi="Arial" w:cs="Arial"/>
          <w:color w:val="000000"/>
        </w:rPr>
        <w:t>Et le petit dernier, le crédit d’impôt Logirénov.</w:t>
      </w:r>
    </w:p>
    <w:p w:rsidR="005359CC" w:rsidRPr="00F84544" w:rsidRDefault="005359CC" w:rsidP="005B6D94">
      <w:pPr>
        <w:jc w:val="both"/>
        <w:rPr>
          <w:rFonts w:ascii="Arial" w:hAnsi="Arial" w:cs="Arial"/>
          <w:color w:val="000000"/>
        </w:rPr>
      </w:pPr>
    </w:p>
    <w:p w:rsidR="00A87AE3" w:rsidRPr="00F84544" w:rsidRDefault="005B6D94" w:rsidP="005B6D94">
      <w:pPr>
        <w:jc w:val="both"/>
        <w:rPr>
          <w:rFonts w:ascii="Arial" w:hAnsi="Arial" w:cs="Arial"/>
        </w:rPr>
      </w:pPr>
      <w:r w:rsidRPr="00F84544">
        <w:rPr>
          <w:rFonts w:ascii="Arial" w:hAnsi="Arial" w:cs="Arial"/>
        </w:rPr>
        <w:t>Il en existe beaucoup plus…</w:t>
      </w:r>
      <w:r w:rsidR="00CE0A0D" w:rsidRPr="00F84544">
        <w:rPr>
          <w:rFonts w:ascii="Arial" w:hAnsi="Arial" w:cs="Arial"/>
        </w:rPr>
        <w:t xml:space="preserve"> V</w:t>
      </w:r>
      <w:r w:rsidRPr="00F84544">
        <w:rPr>
          <w:rFonts w:ascii="Arial" w:hAnsi="Arial" w:cs="Arial"/>
        </w:rPr>
        <w:t>ous pouvez avoir accès à une liste plus exhaustive sur le site internet de CAA Québec (</w:t>
      </w:r>
      <w:hyperlink r:id="rId8" w:history="1">
        <w:r w:rsidR="00890408" w:rsidRPr="00F84544">
          <w:rPr>
            <w:rStyle w:val="Lienhypertexte"/>
            <w:rFonts w:ascii="Arial" w:hAnsi="Arial" w:cs="Arial"/>
          </w:rPr>
          <w:t>www.caa</w:t>
        </w:r>
        <w:r w:rsidR="00890408" w:rsidRPr="00F84544">
          <w:rPr>
            <w:rStyle w:val="Lienhypertexte"/>
            <w:rFonts w:ascii="Arial" w:hAnsi="Arial" w:cs="Arial"/>
          </w:rPr>
          <w:t>q</w:t>
        </w:r>
        <w:r w:rsidR="00890408" w:rsidRPr="00F84544">
          <w:rPr>
            <w:rStyle w:val="Lienhypertexte"/>
            <w:rFonts w:ascii="Arial" w:hAnsi="Arial" w:cs="Arial"/>
          </w:rPr>
          <w:t>uebec.com</w:t>
        </w:r>
      </w:hyperlink>
      <w:r w:rsidRPr="00F84544">
        <w:rPr>
          <w:rFonts w:ascii="Arial" w:hAnsi="Arial" w:cs="Arial"/>
        </w:rPr>
        <w:t>).</w:t>
      </w:r>
      <w:r w:rsidR="00890408" w:rsidRPr="00F84544">
        <w:rPr>
          <w:rFonts w:ascii="Arial" w:hAnsi="Arial" w:cs="Arial"/>
        </w:rPr>
        <w:t xml:space="preserve"> Mais pour le moment, discutons du petit dernier.</w:t>
      </w:r>
    </w:p>
    <w:p w:rsidR="00AB5146" w:rsidRPr="00F84544" w:rsidRDefault="00AB5146" w:rsidP="005B6D94">
      <w:pPr>
        <w:pStyle w:val="Titre1"/>
        <w:jc w:val="both"/>
        <w:rPr>
          <w:caps/>
          <w:smallCaps w:val="0"/>
          <w:sz w:val="22"/>
          <w:szCs w:val="22"/>
        </w:rPr>
      </w:pPr>
    </w:p>
    <w:p w:rsidR="00384CDA" w:rsidRPr="00F84544" w:rsidRDefault="00E37537" w:rsidP="005B6D94">
      <w:pPr>
        <w:pStyle w:val="Titre1"/>
        <w:jc w:val="both"/>
        <w:rPr>
          <w:caps/>
          <w:smallCaps w:val="0"/>
          <w:sz w:val="24"/>
          <w:szCs w:val="24"/>
        </w:rPr>
      </w:pPr>
      <w:r w:rsidRPr="00F84544">
        <w:rPr>
          <w:caps/>
          <w:smallCaps w:val="0"/>
          <w:sz w:val="24"/>
          <w:szCs w:val="24"/>
        </w:rPr>
        <w:t>Cr</w:t>
      </w:r>
      <w:r w:rsidR="00CE0A0D" w:rsidRPr="00F84544">
        <w:rPr>
          <w:caps/>
          <w:smallCaps w:val="0"/>
          <w:sz w:val="24"/>
          <w:szCs w:val="24"/>
        </w:rPr>
        <w:t>É</w:t>
      </w:r>
      <w:r w:rsidRPr="00F84544">
        <w:rPr>
          <w:caps/>
          <w:smallCaps w:val="0"/>
          <w:sz w:val="24"/>
          <w:szCs w:val="24"/>
        </w:rPr>
        <w:t>dit d’impôt Logirénov</w:t>
      </w:r>
    </w:p>
    <w:p w:rsidR="001C3AEB" w:rsidRPr="00F84544" w:rsidRDefault="001C3AEB" w:rsidP="005B6D94">
      <w:pPr>
        <w:overflowPunct/>
        <w:autoSpaceDE/>
        <w:autoSpaceDN/>
        <w:adjustRightInd/>
        <w:spacing w:before="100" w:beforeAutospacing="1" w:after="100" w:afterAutospacing="1"/>
        <w:jc w:val="both"/>
        <w:textAlignment w:val="top"/>
        <w:rPr>
          <w:rFonts w:ascii="Arial" w:hAnsi="Arial" w:cs="Arial"/>
        </w:rPr>
      </w:pPr>
      <w:r w:rsidRPr="00F84544">
        <w:rPr>
          <w:rFonts w:ascii="Arial" w:hAnsi="Arial" w:cs="Arial"/>
        </w:rPr>
        <w:t>Ce crédit d</w:t>
      </w:r>
      <w:r w:rsidR="00CE0A0D" w:rsidRPr="00F84544">
        <w:rPr>
          <w:rFonts w:ascii="Arial" w:hAnsi="Arial" w:cs="Arial"/>
        </w:rPr>
        <w:t>’</w:t>
      </w:r>
      <w:r w:rsidRPr="00F84544">
        <w:rPr>
          <w:rFonts w:ascii="Arial" w:hAnsi="Arial" w:cs="Arial"/>
        </w:rPr>
        <w:t xml:space="preserve">impôt remboursable, </w:t>
      </w:r>
      <w:r w:rsidR="00362D50" w:rsidRPr="00F84544">
        <w:rPr>
          <w:rFonts w:ascii="Arial" w:hAnsi="Arial" w:cs="Arial"/>
        </w:rPr>
        <w:t xml:space="preserve">qui </w:t>
      </w:r>
      <w:r w:rsidR="001A497F" w:rsidRPr="00F84544">
        <w:rPr>
          <w:rFonts w:ascii="Arial" w:hAnsi="Arial" w:cs="Arial"/>
        </w:rPr>
        <w:t xml:space="preserve">a été </w:t>
      </w:r>
      <w:r w:rsidRPr="00F84544">
        <w:rPr>
          <w:rFonts w:ascii="Arial" w:hAnsi="Arial" w:cs="Arial"/>
        </w:rPr>
        <w:t>mis en place pour encourager les ménages pour rénover leur résidence, l</w:t>
      </w:r>
      <w:r w:rsidR="00CE0A0D" w:rsidRPr="00F84544">
        <w:rPr>
          <w:rFonts w:ascii="Arial" w:hAnsi="Arial" w:cs="Arial"/>
        </w:rPr>
        <w:t>’</w:t>
      </w:r>
      <w:r w:rsidRPr="00F84544">
        <w:rPr>
          <w:rFonts w:ascii="Arial" w:hAnsi="Arial" w:cs="Arial"/>
        </w:rPr>
        <w:t>agrandir, l</w:t>
      </w:r>
      <w:r w:rsidR="00CE0A0D" w:rsidRPr="00F84544">
        <w:rPr>
          <w:rFonts w:ascii="Arial" w:hAnsi="Arial" w:cs="Arial"/>
        </w:rPr>
        <w:t>’</w:t>
      </w:r>
      <w:r w:rsidRPr="00F84544">
        <w:rPr>
          <w:rFonts w:ascii="Arial" w:hAnsi="Arial" w:cs="Arial"/>
        </w:rPr>
        <w:t>adapter aux besoins particuliers d</w:t>
      </w:r>
      <w:r w:rsidR="00CE0A0D" w:rsidRPr="00F84544">
        <w:rPr>
          <w:rFonts w:ascii="Arial" w:hAnsi="Arial" w:cs="Arial"/>
        </w:rPr>
        <w:t>’</w:t>
      </w:r>
      <w:r w:rsidRPr="00F84544">
        <w:rPr>
          <w:rFonts w:ascii="Arial" w:hAnsi="Arial" w:cs="Arial"/>
        </w:rPr>
        <w:t xml:space="preserve">un membre de leur famille ou la transformer en maison intergénérationnelle, est instauré sur une base temporaire. </w:t>
      </w:r>
    </w:p>
    <w:p w:rsidR="001C3AEB" w:rsidRPr="00F84544" w:rsidRDefault="001C3AEB" w:rsidP="005B6D94">
      <w:pPr>
        <w:overflowPunct/>
        <w:autoSpaceDE/>
        <w:autoSpaceDN/>
        <w:adjustRightInd/>
        <w:spacing w:before="100" w:beforeAutospacing="1" w:after="100" w:afterAutospacing="1"/>
        <w:jc w:val="both"/>
        <w:textAlignment w:val="top"/>
        <w:rPr>
          <w:rFonts w:ascii="Arial" w:hAnsi="Arial" w:cs="Arial"/>
        </w:rPr>
      </w:pPr>
      <w:r w:rsidRPr="00F84544">
        <w:rPr>
          <w:rFonts w:ascii="Arial" w:hAnsi="Arial" w:cs="Arial"/>
        </w:rPr>
        <w:t>Il s</w:t>
      </w:r>
      <w:r w:rsidR="00CE0A0D" w:rsidRPr="00F84544">
        <w:rPr>
          <w:rFonts w:ascii="Arial" w:hAnsi="Arial" w:cs="Arial"/>
        </w:rPr>
        <w:t>’</w:t>
      </w:r>
      <w:r w:rsidRPr="00F84544">
        <w:rPr>
          <w:rFonts w:ascii="Arial" w:hAnsi="Arial" w:cs="Arial"/>
        </w:rPr>
        <w:t>adresse à tout particulier, propriétaire ou copropriétaire, qui fait exécuter des travaux de rénovation à l</w:t>
      </w:r>
      <w:r w:rsidR="00CE0A0D" w:rsidRPr="00F84544">
        <w:rPr>
          <w:rFonts w:ascii="Arial" w:hAnsi="Arial" w:cs="Arial"/>
        </w:rPr>
        <w:t>’</w:t>
      </w:r>
      <w:r w:rsidRPr="00F84544">
        <w:rPr>
          <w:rFonts w:ascii="Arial" w:hAnsi="Arial" w:cs="Arial"/>
        </w:rPr>
        <w:t xml:space="preserve">égard de son </w:t>
      </w:r>
      <w:r w:rsidRPr="00F84544">
        <w:rPr>
          <w:rFonts w:ascii="Arial" w:hAnsi="Arial" w:cs="Arial"/>
          <w:b/>
          <w:u w:val="single"/>
        </w:rPr>
        <w:t>lieu principal de résidence</w:t>
      </w:r>
      <w:r w:rsidRPr="00F84544">
        <w:rPr>
          <w:rFonts w:ascii="Arial" w:hAnsi="Arial" w:cs="Arial"/>
        </w:rPr>
        <w:t xml:space="preserve"> pour autant que la construction ait été complétée avant le 1er janvier 2014 et que la résidence soit : </w:t>
      </w:r>
    </w:p>
    <w:p w:rsidR="001C3AEB" w:rsidRPr="00F84544" w:rsidRDefault="001C3AEB" w:rsidP="005B6D94">
      <w:pPr>
        <w:numPr>
          <w:ilvl w:val="0"/>
          <w:numId w:val="15"/>
        </w:numPr>
        <w:overflowPunct/>
        <w:autoSpaceDE/>
        <w:autoSpaceDN/>
        <w:adjustRightInd/>
        <w:spacing w:before="100" w:beforeAutospacing="1" w:after="100" w:afterAutospacing="1"/>
        <w:ind w:left="496"/>
        <w:jc w:val="both"/>
        <w:textAlignment w:val="top"/>
        <w:rPr>
          <w:rFonts w:ascii="Arial" w:hAnsi="Arial" w:cs="Arial"/>
        </w:rPr>
      </w:pPr>
      <w:r w:rsidRPr="00F84544">
        <w:rPr>
          <w:rFonts w:ascii="Arial" w:hAnsi="Arial" w:cs="Arial"/>
        </w:rPr>
        <w:t xml:space="preserve">une </w:t>
      </w:r>
      <w:r w:rsidR="001A497F" w:rsidRPr="00F84544">
        <w:rPr>
          <w:rFonts w:ascii="Arial" w:hAnsi="Arial" w:cs="Arial"/>
        </w:rPr>
        <w:t>maison individuelle</w:t>
      </w:r>
      <w:r w:rsidRPr="00F84544">
        <w:rPr>
          <w:rFonts w:ascii="Arial" w:hAnsi="Arial" w:cs="Arial"/>
        </w:rPr>
        <w:t xml:space="preserve">; </w:t>
      </w:r>
    </w:p>
    <w:p w:rsidR="001C3AEB" w:rsidRPr="00F84544" w:rsidRDefault="001C3AEB" w:rsidP="005B6D94">
      <w:pPr>
        <w:numPr>
          <w:ilvl w:val="0"/>
          <w:numId w:val="15"/>
        </w:numPr>
        <w:overflowPunct/>
        <w:autoSpaceDE/>
        <w:autoSpaceDN/>
        <w:adjustRightInd/>
        <w:spacing w:before="100" w:beforeAutospacing="1" w:after="100" w:afterAutospacing="1"/>
        <w:ind w:left="496"/>
        <w:jc w:val="both"/>
        <w:textAlignment w:val="top"/>
        <w:rPr>
          <w:rFonts w:ascii="Arial" w:hAnsi="Arial" w:cs="Arial"/>
        </w:rPr>
      </w:pPr>
      <w:r w:rsidRPr="00F84544">
        <w:rPr>
          <w:rFonts w:ascii="Arial" w:hAnsi="Arial" w:cs="Arial"/>
        </w:rPr>
        <w:t xml:space="preserve">une maison usinée ou une maison mobile installée à demeure; </w:t>
      </w:r>
    </w:p>
    <w:p w:rsidR="001C3AEB" w:rsidRPr="00F84544" w:rsidRDefault="001C3AEB" w:rsidP="005B6D94">
      <w:pPr>
        <w:numPr>
          <w:ilvl w:val="0"/>
          <w:numId w:val="15"/>
        </w:numPr>
        <w:overflowPunct/>
        <w:autoSpaceDE/>
        <w:autoSpaceDN/>
        <w:adjustRightInd/>
        <w:spacing w:before="100" w:beforeAutospacing="1" w:after="100" w:afterAutospacing="1"/>
        <w:ind w:left="496"/>
        <w:jc w:val="both"/>
        <w:textAlignment w:val="top"/>
        <w:rPr>
          <w:rFonts w:ascii="Arial" w:hAnsi="Arial" w:cs="Arial"/>
        </w:rPr>
      </w:pPr>
      <w:r w:rsidRPr="00F84544">
        <w:rPr>
          <w:rFonts w:ascii="Arial" w:hAnsi="Arial" w:cs="Arial"/>
        </w:rPr>
        <w:t>un appartement d</w:t>
      </w:r>
      <w:r w:rsidR="00CE0A0D" w:rsidRPr="00F84544">
        <w:rPr>
          <w:rFonts w:ascii="Arial" w:hAnsi="Arial" w:cs="Arial"/>
        </w:rPr>
        <w:t>’</w:t>
      </w:r>
      <w:r w:rsidRPr="00F84544">
        <w:rPr>
          <w:rFonts w:ascii="Arial" w:hAnsi="Arial" w:cs="Arial"/>
        </w:rPr>
        <w:t>un immeuble en copropriété divise (</w:t>
      </w:r>
      <w:r w:rsidR="005B6D94" w:rsidRPr="00F84544">
        <w:rPr>
          <w:rFonts w:ascii="Arial" w:hAnsi="Arial" w:cs="Arial"/>
        </w:rPr>
        <w:t>condominium</w:t>
      </w:r>
      <w:r w:rsidRPr="00F84544">
        <w:rPr>
          <w:rFonts w:ascii="Arial" w:hAnsi="Arial" w:cs="Arial"/>
        </w:rPr>
        <w:t xml:space="preserve">); </w:t>
      </w:r>
    </w:p>
    <w:p w:rsidR="001C3AEB" w:rsidRPr="00F84544" w:rsidRDefault="001C3AEB" w:rsidP="005B6D94">
      <w:pPr>
        <w:numPr>
          <w:ilvl w:val="0"/>
          <w:numId w:val="15"/>
        </w:numPr>
        <w:overflowPunct/>
        <w:autoSpaceDE/>
        <w:autoSpaceDN/>
        <w:adjustRightInd/>
        <w:spacing w:before="100" w:beforeAutospacing="1" w:after="100" w:afterAutospacing="1"/>
        <w:ind w:left="496"/>
        <w:jc w:val="both"/>
        <w:textAlignment w:val="top"/>
        <w:rPr>
          <w:rFonts w:ascii="Arial" w:hAnsi="Arial" w:cs="Arial"/>
        </w:rPr>
      </w:pPr>
      <w:r w:rsidRPr="00F84544">
        <w:rPr>
          <w:rFonts w:ascii="Arial" w:hAnsi="Arial" w:cs="Arial"/>
        </w:rPr>
        <w:t>un logement d</w:t>
      </w:r>
      <w:r w:rsidR="00CE0A0D" w:rsidRPr="00F84544">
        <w:rPr>
          <w:rFonts w:ascii="Arial" w:hAnsi="Arial" w:cs="Arial"/>
        </w:rPr>
        <w:t>’</w:t>
      </w:r>
      <w:r w:rsidRPr="00F84544">
        <w:rPr>
          <w:rFonts w:ascii="Arial" w:hAnsi="Arial" w:cs="Arial"/>
        </w:rPr>
        <w:t>un duplex ou d</w:t>
      </w:r>
      <w:r w:rsidR="00CE0A0D" w:rsidRPr="00F84544">
        <w:rPr>
          <w:rFonts w:ascii="Arial" w:hAnsi="Arial" w:cs="Arial"/>
        </w:rPr>
        <w:t>’</w:t>
      </w:r>
      <w:r w:rsidRPr="00F84544">
        <w:rPr>
          <w:rFonts w:ascii="Arial" w:hAnsi="Arial" w:cs="Arial"/>
        </w:rPr>
        <w:t xml:space="preserve">un triplex à vocation résidentielle. </w:t>
      </w:r>
    </w:p>
    <w:p w:rsidR="001C3AEB" w:rsidRPr="00F84544" w:rsidRDefault="001C3AEB" w:rsidP="005B6D94">
      <w:pPr>
        <w:overflowPunct/>
        <w:autoSpaceDE/>
        <w:autoSpaceDN/>
        <w:adjustRightInd/>
        <w:spacing w:before="100" w:beforeAutospacing="1" w:after="100" w:afterAutospacing="1"/>
        <w:jc w:val="both"/>
        <w:textAlignment w:val="top"/>
        <w:rPr>
          <w:rFonts w:ascii="Arial" w:hAnsi="Arial" w:cs="Arial"/>
        </w:rPr>
      </w:pPr>
      <w:r w:rsidRPr="00F84544">
        <w:rPr>
          <w:rFonts w:ascii="Arial" w:hAnsi="Arial" w:cs="Arial"/>
        </w:rPr>
        <w:t>Ces travaux de rénovation doivent être effectués par un entrepr</w:t>
      </w:r>
      <w:r w:rsidR="001A497F" w:rsidRPr="00F84544">
        <w:rPr>
          <w:rFonts w:ascii="Arial" w:hAnsi="Arial" w:cs="Arial"/>
        </w:rPr>
        <w:t>eneur qualifié</w:t>
      </w:r>
      <w:r w:rsidRPr="00F84544">
        <w:rPr>
          <w:rFonts w:ascii="Arial" w:hAnsi="Arial" w:cs="Arial"/>
        </w:rPr>
        <w:t>, en vertu d</w:t>
      </w:r>
      <w:r w:rsidR="00CE0A0D" w:rsidRPr="00F84544">
        <w:rPr>
          <w:rFonts w:ascii="Arial" w:hAnsi="Arial" w:cs="Arial"/>
        </w:rPr>
        <w:t>’</w:t>
      </w:r>
      <w:r w:rsidRPr="00F84544">
        <w:rPr>
          <w:rFonts w:ascii="Arial" w:hAnsi="Arial" w:cs="Arial"/>
        </w:rPr>
        <w:t xml:space="preserve">une entente conclue après le 24 avril 2014 et avant le 1er juillet 2015. </w:t>
      </w:r>
    </w:p>
    <w:p w:rsidR="006912BC" w:rsidRPr="00F84544" w:rsidRDefault="001C3AEB" w:rsidP="005B6D94">
      <w:pPr>
        <w:overflowPunct/>
        <w:autoSpaceDE/>
        <w:autoSpaceDN/>
        <w:adjustRightInd/>
        <w:spacing w:before="100" w:beforeAutospacing="1" w:after="100" w:afterAutospacing="1"/>
        <w:jc w:val="both"/>
        <w:textAlignment w:val="top"/>
        <w:rPr>
          <w:rFonts w:ascii="Arial" w:hAnsi="Arial" w:cs="Arial"/>
        </w:rPr>
      </w:pPr>
      <w:r w:rsidRPr="00F84544">
        <w:rPr>
          <w:rFonts w:ascii="Arial" w:hAnsi="Arial" w:cs="Arial"/>
        </w:rPr>
        <w:t>Pour donner droit à ce crédit d</w:t>
      </w:r>
      <w:r w:rsidR="00CE0A0D" w:rsidRPr="00F84544">
        <w:rPr>
          <w:rFonts w:ascii="Arial" w:hAnsi="Arial" w:cs="Arial"/>
        </w:rPr>
        <w:t>’</w:t>
      </w:r>
      <w:r w:rsidRPr="00F84544">
        <w:rPr>
          <w:rFonts w:ascii="Arial" w:hAnsi="Arial" w:cs="Arial"/>
        </w:rPr>
        <w:t>impôt, les travaux réalisés doivent porter essentiellement sur l</w:t>
      </w:r>
      <w:r w:rsidR="00CE0A0D" w:rsidRPr="00F84544">
        <w:rPr>
          <w:rFonts w:ascii="Arial" w:hAnsi="Arial" w:cs="Arial"/>
        </w:rPr>
        <w:t>’</w:t>
      </w:r>
      <w:r w:rsidRPr="00F84544">
        <w:rPr>
          <w:rFonts w:ascii="Arial" w:hAnsi="Arial" w:cs="Arial"/>
        </w:rPr>
        <w:t xml:space="preserve">espace habitable de la résidence ainsi que son revêtement extérieur et sa toiture. </w:t>
      </w:r>
    </w:p>
    <w:p w:rsidR="001C3AEB" w:rsidRPr="00F84544" w:rsidRDefault="001C3AEB" w:rsidP="005B6D94">
      <w:pPr>
        <w:overflowPunct/>
        <w:autoSpaceDE/>
        <w:autoSpaceDN/>
        <w:adjustRightInd/>
        <w:spacing w:before="100" w:beforeAutospacing="1" w:after="100" w:afterAutospacing="1"/>
        <w:jc w:val="both"/>
        <w:textAlignment w:val="top"/>
        <w:rPr>
          <w:rFonts w:ascii="Arial" w:hAnsi="Arial" w:cs="Arial"/>
        </w:rPr>
      </w:pPr>
      <w:r w:rsidRPr="00F84544">
        <w:rPr>
          <w:rFonts w:ascii="Arial" w:hAnsi="Arial" w:cs="Arial"/>
        </w:rPr>
        <w:lastRenderedPageBreak/>
        <w:t>De plus, afin d</w:t>
      </w:r>
      <w:r w:rsidR="00CE0A0D" w:rsidRPr="00F84544">
        <w:rPr>
          <w:rFonts w:ascii="Arial" w:hAnsi="Arial" w:cs="Arial"/>
        </w:rPr>
        <w:t>’</w:t>
      </w:r>
      <w:r w:rsidRPr="00F84544">
        <w:rPr>
          <w:rFonts w:ascii="Arial" w:hAnsi="Arial" w:cs="Arial"/>
        </w:rPr>
        <w:t>inciter les ménages à inclure dans leurs projets de rénovation résidentielle des travaux écoresponsables, tous les travaux reconnus pour l</w:t>
      </w:r>
      <w:r w:rsidR="00CE0A0D" w:rsidRPr="00F84544">
        <w:rPr>
          <w:rFonts w:ascii="Arial" w:hAnsi="Arial" w:cs="Arial"/>
        </w:rPr>
        <w:t>’</w:t>
      </w:r>
      <w:r w:rsidRPr="00F84544">
        <w:rPr>
          <w:rFonts w:ascii="Arial" w:hAnsi="Arial" w:cs="Arial"/>
        </w:rPr>
        <w:t>application du crédit d</w:t>
      </w:r>
      <w:r w:rsidR="00CE0A0D" w:rsidRPr="00F84544">
        <w:rPr>
          <w:rFonts w:ascii="Arial" w:hAnsi="Arial" w:cs="Arial"/>
        </w:rPr>
        <w:t>’</w:t>
      </w:r>
      <w:r w:rsidRPr="00F84544">
        <w:rPr>
          <w:rFonts w:ascii="Arial" w:hAnsi="Arial" w:cs="Arial"/>
        </w:rPr>
        <w:t>impôt ÉcoRénov seront reconnus pour l</w:t>
      </w:r>
      <w:r w:rsidR="00CE0A0D" w:rsidRPr="00F84544">
        <w:rPr>
          <w:rFonts w:ascii="Arial" w:hAnsi="Arial" w:cs="Arial"/>
        </w:rPr>
        <w:t>’</w:t>
      </w:r>
      <w:r w:rsidRPr="00F84544">
        <w:rPr>
          <w:rFonts w:ascii="Arial" w:hAnsi="Arial" w:cs="Arial"/>
        </w:rPr>
        <w:t>application de LogiRénov uniquement à l</w:t>
      </w:r>
      <w:r w:rsidR="00CE0A0D" w:rsidRPr="00F84544">
        <w:rPr>
          <w:rFonts w:ascii="Arial" w:hAnsi="Arial" w:cs="Arial"/>
        </w:rPr>
        <w:t>’</w:t>
      </w:r>
      <w:r w:rsidRPr="00F84544">
        <w:rPr>
          <w:rFonts w:ascii="Arial" w:hAnsi="Arial" w:cs="Arial"/>
        </w:rPr>
        <w:t>expiration du crédit ÉcoRénov, soit les travaux réalisés dans le cadre d</w:t>
      </w:r>
      <w:r w:rsidR="00CE0A0D" w:rsidRPr="00F84544">
        <w:rPr>
          <w:rFonts w:ascii="Arial" w:hAnsi="Arial" w:cs="Arial"/>
        </w:rPr>
        <w:t>’</w:t>
      </w:r>
      <w:r w:rsidRPr="00F84544">
        <w:rPr>
          <w:rFonts w:ascii="Arial" w:hAnsi="Arial" w:cs="Arial"/>
        </w:rPr>
        <w:t xml:space="preserve">ententes de rénovation conclues après le </w:t>
      </w:r>
      <w:r w:rsidR="006912BC" w:rsidRPr="00F84544">
        <w:rPr>
          <w:rFonts w:ascii="Arial" w:hAnsi="Arial" w:cs="Arial"/>
        </w:rPr>
        <w:t xml:space="preserve">31 octobre 2014. Ainsi, certaines dépenses pourraient se qualifier aux deux crédits. </w:t>
      </w:r>
    </w:p>
    <w:p w:rsidR="005B6D94" w:rsidRPr="00F84544" w:rsidRDefault="005B6D94" w:rsidP="005B6D94">
      <w:pPr>
        <w:overflowPunct/>
        <w:autoSpaceDE/>
        <w:autoSpaceDN/>
        <w:adjustRightInd/>
        <w:spacing w:before="100" w:beforeAutospacing="1" w:after="100" w:afterAutospacing="1"/>
        <w:jc w:val="both"/>
        <w:textAlignment w:val="top"/>
        <w:rPr>
          <w:rFonts w:ascii="Arial" w:hAnsi="Arial" w:cs="Arial"/>
        </w:rPr>
      </w:pPr>
      <w:r w:rsidRPr="00F84544">
        <w:rPr>
          <w:rFonts w:ascii="Arial" w:hAnsi="Arial" w:cs="Arial"/>
        </w:rPr>
        <w:t>Exemples de travaux reconnus pour l</w:t>
      </w:r>
      <w:r w:rsidR="00CE0A0D" w:rsidRPr="00F84544">
        <w:rPr>
          <w:rFonts w:ascii="Arial" w:hAnsi="Arial" w:cs="Arial"/>
        </w:rPr>
        <w:t>’</w:t>
      </w:r>
      <w:r w:rsidRPr="00F84544">
        <w:rPr>
          <w:rFonts w:ascii="Arial" w:hAnsi="Arial" w:cs="Arial"/>
        </w:rPr>
        <w:t>application du crédit d</w:t>
      </w:r>
      <w:r w:rsidR="00CE0A0D" w:rsidRPr="00F84544">
        <w:rPr>
          <w:rFonts w:ascii="Arial" w:hAnsi="Arial" w:cs="Arial"/>
        </w:rPr>
        <w:t>’</w:t>
      </w:r>
      <w:r w:rsidRPr="00F84544">
        <w:rPr>
          <w:rFonts w:ascii="Arial" w:hAnsi="Arial" w:cs="Arial"/>
        </w:rPr>
        <w:t>impôt LogiRénov</w:t>
      </w:r>
    </w:p>
    <w:p w:rsidR="005B6D94" w:rsidRPr="00F84544" w:rsidRDefault="005B6D94" w:rsidP="001A497F">
      <w:pPr>
        <w:numPr>
          <w:ilvl w:val="0"/>
          <w:numId w:val="17"/>
        </w:numPr>
        <w:overflowPunct/>
        <w:autoSpaceDE/>
        <w:autoSpaceDN/>
        <w:adjustRightInd/>
        <w:jc w:val="both"/>
        <w:textAlignment w:val="auto"/>
        <w:rPr>
          <w:rFonts w:ascii="Arial" w:hAnsi="Arial" w:cs="Arial"/>
        </w:rPr>
      </w:pPr>
      <w:r w:rsidRPr="00F84544">
        <w:rPr>
          <w:rFonts w:ascii="Arial" w:hAnsi="Arial" w:cs="Arial"/>
        </w:rPr>
        <w:t>Rénovation d</w:t>
      </w:r>
      <w:r w:rsidR="00CE0A0D" w:rsidRPr="00F84544">
        <w:rPr>
          <w:rFonts w:ascii="Arial" w:hAnsi="Arial" w:cs="Arial"/>
        </w:rPr>
        <w:t>’</w:t>
      </w:r>
      <w:r w:rsidRPr="00F84544">
        <w:rPr>
          <w:rFonts w:ascii="Arial" w:hAnsi="Arial" w:cs="Arial"/>
        </w:rPr>
        <w:t>une ou de plusieurs pièces de la maison (cuisine, salle de bain, salon, etc.)</w:t>
      </w:r>
      <w:r w:rsidR="001A497F" w:rsidRPr="00F84544">
        <w:rPr>
          <w:rFonts w:ascii="Arial" w:hAnsi="Arial" w:cs="Arial"/>
        </w:rPr>
        <w:t>;</w:t>
      </w:r>
      <w:r w:rsidRPr="00F84544">
        <w:rPr>
          <w:rFonts w:ascii="Arial" w:hAnsi="Arial" w:cs="Arial"/>
        </w:rPr>
        <w:t xml:space="preserve"> </w:t>
      </w:r>
    </w:p>
    <w:p w:rsidR="005B6D94" w:rsidRPr="00F84544" w:rsidRDefault="005B6D94" w:rsidP="001A497F">
      <w:pPr>
        <w:numPr>
          <w:ilvl w:val="0"/>
          <w:numId w:val="17"/>
        </w:numPr>
        <w:overflowPunct/>
        <w:autoSpaceDE/>
        <w:autoSpaceDN/>
        <w:adjustRightInd/>
        <w:jc w:val="both"/>
        <w:textAlignment w:val="auto"/>
        <w:rPr>
          <w:rFonts w:ascii="Arial" w:hAnsi="Arial" w:cs="Arial"/>
        </w:rPr>
      </w:pPr>
      <w:r w:rsidRPr="00F84544">
        <w:rPr>
          <w:rFonts w:ascii="Arial" w:hAnsi="Arial" w:cs="Arial"/>
        </w:rPr>
        <w:t>Finition du sous-sol</w:t>
      </w:r>
      <w:r w:rsidR="001A497F" w:rsidRPr="00F84544">
        <w:rPr>
          <w:rFonts w:ascii="Arial" w:hAnsi="Arial" w:cs="Arial"/>
        </w:rPr>
        <w:t>;</w:t>
      </w:r>
      <w:r w:rsidRPr="00F84544">
        <w:rPr>
          <w:rFonts w:ascii="Arial" w:hAnsi="Arial" w:cs="Arial"/>
        </w:rPr>
        <w:t xml:space="preserve"> </w:t>
      </w:r>
    </w:p>
    <w:p w:rsidR="005B6D94" w:rsidRPr="00F84544" w:rsidRDefault="005B6D94" w:rsidP="001A497F">
      <w:pPr>
        <w:numPr>
          <w:ilvl w:val="0"/>
          <w:numId w:val="17"/>
        </w:numPr>
        <w:overflowPunct/>
        <w:autoSpaceDE/>
        <w:autoSpaceDN/>
        <w:adjustRightInd/>
        <w:jc w:val="both"/>
        <w:textAlignment w:val="auto"/>
        <w:rPr>
          <w:rFonts w:ascii="Arial" w:hAnsi="Arial" w:cs="Arial"/>
        </w:rPr>
      </w:pPr>
      <w:r w:rsidRPr="00F84544">
        <w:rPr>
          <w:rFonts w:ascii="Arial" w:hAnsi="Arial" w:cs="Arial"/>
        </w:rPr>
        <w:t>Remplacement du revêtement des planchers</w:t>
      </w:r>
      <w:r w:rsidR="001A497F" w:rsidRPr="00F84544">
        <w:rPr>
          <w:rFonts w:ascii="Arial" w:hAnsi="Arial" w:cs="Arial"/>
        </w:rPr>
        <w:t>;</w:t>
      </w:r>
      <w:r w:rsidRPr="00F84544">
        <w:rPr>
          <w:rFonts w:ascii="Arial" w:hAnsi="Arial" w:cs="Arial"/>
        </w:rPr>
        <w:t xml:space="preserve"> </w:t>
      </w:r>
    </w:p>
    <w:p w:rsidR="005B6D94" w:rsidRPr="00F84544" w:rsidRDefault="005B6D94" w:rsidP="001A497F">
      <w:pPr>
        <w:numPr>
          <w:ilvl w:val="0"/>
          <w:numId w:val="17"/>
        </w:numPr>
        <w:overflowPunct/>
        <w:autoSpaceDE/>
        <w:autoSpaceDN/>
        <w:adjustRightInd/>
        <w:jc w:val="both"/>
        <w:textAlignment w:val="top"/>
        <w:rPr>
          <w:rFonts w:ascii="Arial" w:hAnsi="Arial" w:cs="Arial"/>
        </w:rPr>
      </w:pPr>
      <w:r w:rsidRPr="00F84544">
        <w:rPr>
          <w:rFonts w:ascii="Arial" w:hAnsi="Arial" w:cs="Arial"/>
        </w:rPr>
        <w:t>Remplacement de la plomberie</w:t>
      </w:r>
      <w:r w:rsidR="001A497F" w:rsidRPr="00F84544">
        <w:rPr>
          <w:rFonts w:ascii="Arial" w:hAnsi="Arial" w:cs="Arial"/>
        </w:rPr>
        <w:t>;</w:t>
      </w:r>
    </w:p>
    <w:p w:rsidR="005B6D94" w:rsidRPr="00F84544" w:rsidRDefault="005B6D94" w:rsidP="001A497F">
      <w:pPr>
        <w:numPr>
          <w:ilvl w:val="0"/>
          <w:numId w:val="17"/>
        </w:numPr>
        <w:overflowPunct/>
        <w:autoSpaceDE/>
        <w:autoSpaceDN/>
        <w:adjustRightInd/>
        <w:jc w:val="both"/>
        <w:textAlignment w:val="auto"/>
        <w:rPr>
          <w:rFonts w:ascii="Arial" w:hAnsi="Arial" w:cs="Arial"/>
        </w:rPr>
      </w:pPr>
      <w:r w:rsidRPr="00F84544">
        <w:rPr>
          <w:rFonts w:ascii="Arial" w:hAnsi="Arial" w:cs="Arial"/>
        </w:rPr>
        <w:t>Remplacement du revêtement extérieur</w:t>
      </w:r>
      <w:r w:rsidR="001A497F" w:rsidRPr="00F84544">
        <w:rPr>
          <w:rFonts w:ascii="Arial" w:hAnsi="Arial" w:cs="Arial"/>
        </w:rPr>
        <w:t>;</w:t>
      </w:r>
      <w:r w:rsidRPr="00F84544">
        <w:rPr>
          <w:rFonts w:ascii="Arial" w:hAnsi="Arial" w:cs="Arial"/>
        </w:rPr>
        <w:t xml:space="preserve"> </w:t>
      </w:r>
    </w:p>
    <w:p w:rsidR="005B6D94" w:rsidRPr="00F84544" w:rsidRDefault="005B6D94" w:rsidP="001A497F">
      <w:pPr>
        <w:numPr>
          <w:ilvl w:val="0"/>
          <w:numId w:val="17"/>
        </w:numPr>
        <w:overflowPunct/>
        <w:autoSpaceDE/>
        <w:autoSpaceDN/>
        <w:adjustRightInd/>
        <w:jc w:val="both"/>
        <w:textAlignment w:val="auto"/>
        <w:rPr>
          <w:rFonts w:ascii="Arial" w:hAnsi="Arial" w:cs="Arial"/>
        </w:rPr>
      </w:pPr>
      <w:r w:rsidRPr="00F84544">
        <w:rPr>
          <w:rFonts w:ascii="Arial" w:hAnsi="Arial" w:cs="Arial"/>
        </w:rPr>
        <w:t>Réfection de la toiture</w:t>
      </w:r>
      <w:r w:rsidR="001A497F" w:rsidRPr="00F84544">
        <w:rPr>
          <w:rFonts w:ascii="Arial" w:hAnsi="Arial" w:cs="Arial"/>
        </w:rPr>
        <w:t>;</w:t>
      </w:r>
      <w:r w:rsidRPr="00F84544">
        <w:rPr>
          <w:rFonts w:ascii="Arial" w:hAnsi="Arial" w:cs="Arial"/>
        </w:rPr>
        <w:t xml:space="preserve"> </w:t>
      </w:r>
    </w:p>
    <w:p w:rsidR="005B6D94" w:rsidRPr="00F84544" w:rsidRDefault="005B6D94" w:rsidP="001A497F">
      <w:pPr>
        <w:numPr>
          <w:ilvl w:val="0"/>
          <w:numId w:val="17"/>
        </w:numPr>
        <w:overflowPunct/>
        <w:autoSpaceDE/>
        <w:autoSpaceDN/>
        <w:adjustRightInd/>
        <w:jc w:val="both"/>
        <w:textAlignment w:val="auto"/>
        <w:rPr>
          <w:rFonts w:ascii="Arial" w:hAnsi="Arial" w:cs="Arial"/>
        </w:rPr>
      </w:pPr>
      <w:r w:rsidRPr="00F84544">
        <w:rPr>
          <w:rFonts w:ascii="Arial" w:hAnsi="Arial" w:cs="Arial"/>
        </w:rPr>
        <w:t>Remplacement des gouttières</w:t>
      </w:r>
      <w:r w:rsidR="001A497F" w:rsidRPr="00F84544">
        <w:rPr>
          <w:rFonts w:ascii="Arial" w:hAnsi="Arial" w:cs="Arial"/>
        </w:rPr>
        <w:t>;</w:t>
      </w:r>
      <w:r w:rsidRPr="00F84544">
        <w:rPr>
          <w:rFonts w:ascii="Arial" w:hAnsi="Arial" w:cs="Arial"/>
        </w:rPr>
        <w:t xml:space="preserve"> </w:t>
      </w:r>
    </w:p>
    <w:p w:rsidR="005B6D94" w:rsidRPr="00F84544" w:rsidRDefault="005B6D94" w:rsidP="001A497F">
      <w:pPr>
        <w:numPr>
          <w:ilvl w:val="0"/>
          <w:numId w:val="17"/>
        </w:numPr>
        <w:overflowPunct/>
        <w:autoSpaceDE/>
        <w:autoSpaceDN/>
        <w:adjustRightInd/>
        <w:jc w:val="both"/>
        <w:textAlignment w:val="top"/>
        <w:rPr>
          <w:rFonts w:ascii="Arial" w:hAnsi="Arial" w:cs="Arial"/>
        </w:rPr>
      </w:pPr>
      <w:r w:rsidRPr="00F84544">
        <w:rPr>
          <w:rFonts w:ascii="Arial" w:hAnsi="Arial" w:cs="Arial"/>
        </w:rPr>
        <w:t>Remplacement d</w:t>
      </w:r>
      <w:r w:rsidR="00CE0A0D" w:rsidRPr="00F84544">
        <w:rPr>
          <w:rFonts w:ascii="Arial" w:hAnsi="Arial" w:cs="Arial"/>
        </w:rPr>
        <w:t>’</w:t>
      </w:r>
      <w:r w:rsidRPr="00F84544">
        <w:rPr>
          <w:rFonts w:ascii="Arial" w:hAnsi="Arial" w:cs="Arial"/>
        </w:rPr>
        <w:t>un drain agricole, sanitaire, pluvial ou de fondation</w:t>
      </w:r>
      <w:r w:rsidR="001A497F" w:rsidRPr="00F84544">
        <w:rPr>
          <w:rFonts w:ascii="Arial" w:hAnsi="Arial" w:cs="Arial"/>
        </w:rPr>
        <w:t>.</w:t>
      </w:r>
    </w:p>
    <w:p w:rsidR="001C3AEB" w:rsidRPr="00F84544" w:rsidRDefault="001C3AEB" w:rsidP="005B6D94">
      <w:pPr>
        <w:overflowPunct/>
        <w:autoSpaceDE/>
        <w:autoSpaceDN/>
        <w:adjustRightInd/>
        <w:jc w:val="both"/>
        <w:textAlignment w:val="top"/>
        <w:rPr>
          <w:rFonts w:ascii="Arial" w:hAnsi="Arial" w:cs="Arial"/>
        </w:rPr>
      </w:pPr>
    </w:p>
    <w:p w:rsidR="001C3AEB" w:rsidRPr="00F84544" w:rsidRDefault="001C3AEB" w:rsidP="005B6D94">
      <w:pPr>
        <w:overflowPunct/>
        <w:autoSpaceDE/>
        <w:autoSpaceDN/>
        <w:adjustRightInd/>
        <w:jc w:val="both"/>
        <w:textAlignment w:val="top"/>
        <w:rPr>
          <w:rFonts w:ascii="Arial" w:hAnsi="Arial" w:cs="Arial"/>
        </w:rPr>
      </w:pPr>
      <w:r w:rsidRPr="00F84544">
        <w:rPr>
          <w:rFonts w:ascii="Arial" w:hAnsi="Arial" w:cs="Arial"/>
        </w:rPr>
        <w:t>Aucune construction attenante ou accessoire à la résidence, à l</w:t>
      </w:r>
      <w:r w:rsidR="00CE0A0D" w:rsidRPr="00F84544">
        <w:rPr>
          <w:rFonts w:ascii="Arial" w:hAnsi="Arial" w:cs="Arial"/>
        </w:rPr>
        <w:t>’</w:t>
      </w:r>
      <w:r w:rsidRPr="00F84544">
        <w:rPr>
          <w:rFonts w:ascii="Arial" w:hAnsi="Arial" w:cs="Arial"/>
        </w:rPr>
        <w:t>exception d</w:t>
      </w:r>
      <w:r w:rsidR="00CE0A0D" w:rsidRPr="00F84544">
        <w:rPr>
          <w:rFonts w:ascii="Arial" w:hAnsi="Arial" w:cs="Arial"/>
        </w:rPr>
        <w:t>’</w:t>
      </w:r>
      <w:r w:rsidRPr="00F84544">
        <w:rPr>
          <w:rFonts w:ascii="Arial" w:hAnsi="Arial" w:cs="Arial"/>
        </w:rPr>
        <w:t>un garage ou d</w:t>
      </w:r>
      <w:r w:rsidR="00CE0A0D" w:rsidRPr="00F84544">
        <w:rPr>
          <w:rFonts w:ascii="Arial" w:hAnsi="Arial" w:cs="Arial"/>
        </w:rPr>
        <w:t>’</w:t>
      </w:r>
      <w:r w:rsidRPr="00F84544">
        <w:rPr>
          <w:rFonts w:ascii="Arial" w:hAnsi="Arial" w:cs="Arial"/>
        </w:rPr>
        <w:t>un abri d</w:t>
      </w:r>
      <w:r w:rsidR="00CE0A0D" w:rsidRPr="00F84544">
        <w:rPr>
          <w:rFonts w:ascii="Arial" w:hAnsi="Arial" w:cs="Arial"/>
        </w:rPr>
        <w:t>’</w:t>
      </w:r>
      <w:r w:rsidRPr="00F84544">
        <w:rPr>
          <w:rFonts w:ascii="Arial" w:hAnsi="Arial" w:cs="Arial"/>
        </w:rPr>
        <w:t>auto qui y est attenant, ne sera considérée comme faisant partie de la résidence admissible d</w:t>
      </w:r>
      <w:r w:rsidR="00CE0A0D" w:rsidRPr="00F84544">
        <w:rPr>
          <w:rFonts w:ascii="Arial" w:hAnsi="Arial" w:cs="Arial"/>
        </w:rPr>
        <w:t>’</w:t>
      </w:r>
      <w:r w:rsidRPr="00F84544">
        <w:rPr>
          <w:rFonts w:ascii="Arial" w:hAnsi="Arial" w:cs="Arial"/>
        </w:rPr>
        <w:t>un particulier. Par exemple, ne seront pas considérés comme faisant partie d</w:t>
      </w:r>
      <w:r w:rsidR="00CE0A0D" w:rsidRPr="00F84544">
        <w:rPr>
          <w:rFonts w:ascii="Arial" w:hAnsi="Arial" w:cs="Arial"/>
        </w:rPr>
        <w:t>’</w:t>
      </w:r>
      <w:r w:rsidRPr="00F84544">
        <w:rPr>
          <w:rFonts w:ascii="Arial" w:hAnsi="Arial" w:cs="Arial"/>
        </w:rPr>
        <w:t>une résidence admissible les perrons, les terrasses, les balcons, les remises, les pavillons de jardin ou les spas et les piscines extérieur</w:t>
      </w:r>
      <w:r w:rsidR="0007653D" w:rsidRPr="00F84544">
        <w:rPr>
          <w:rFonts w:ascii="Arial" w:hAnsi="Arial" w:cs="Arial"/>
        </w:rPr>
        <w:t>e</w:t>
      </w:r>
      <w:r w:rsidRPr="00F84544">
        <w:rPr>
          <w:rFonts w:ascii="Arial" w:hAnsi="Arial" w:cs="Arial"/>
        </w:rPr>
        <w:t xml:space="preserve">s. </w:t>
      </w:r>
    </w:p>
    <w:p w:rsidR="001C3AEB" w:rsidRPr="00F84544" w:rsidRDefault="001C3AEB" w:rsidP="005B6D94">
      <w:pPr>
        <w:overflowPunct/>
        <w:autoSpaceDE/>
        <w:autoSpaceDN/>
        <w:adjustRightInd/>
        <w:spacing w:before="100" w:beforeAutospacing="1" w:after="100" w:afterAutospacing="1"/>
        <w:jc w:val="both"/>
        <w:textAlignment w:val="top"/>
        <w:rPr>
          <w:rFonts w:ascii="Arial" w:hAnsi="Arial" w:cs="Arial"/>
        </w:rPr>
      </w:pPr>
      <w:r w:rsidRPr="00F84544">
        <w:rPr>
          <w:rFonts w:ascii="Arial" w:hAnsi="Arial" w:cs="Arial"/>
        </w:rPr>
        <w:t>L</w:t>
      </w:r>
      <w:r w:rsidR="00CE0A0D" w:rsidRPr="00F84544">
        <w:rPr>
          <w:rFonts w:ascii="Arial" w:hAnsi="Arial" w:cs="Arial"/>
        </w:rPr>
        <w:t>’</w:t>
      </w:r>
      <w:r w:rsidRPr="00F84544">
        <w:rPr>
          <w:rFonts w:ascii="Arial" w:hAnsi="Arial" w:cs="Arial"/>
        </w:rPr>
        <w:t>aide financière accordée grâce à ce crédit d</w:t>
      </w:r>
      <w:r w:rsidR="00CE0A0D" w:rsidRPr="00F84544">
        <w:rPr>
          <w:rFonts w:ascii="Arial" w:hAnsi="Arial" w:cs="Arial"/>
        </w:rPr>
        <w:t>’</w:t>
      </w:r>
      <w:r w:rsidRPr="00F84544">
        <w:rPr>
          <w:rFonts w:ascii="Arial" w:hAnsi="Arial" w:cs="Arial"/>
        </w:rPr>
        <w:t>impôt, qui est d</w:t>
      </w:r>
      <w:r w:rsidR="00CE0A0D" w:rsidRPr="00F84544">
        <w:rPr>
          <w:rFonts w:ascii="Arial" w:hAnsi="Arial" w:cs="Arial"/>
        </w:rPr>
        <w:t>’</w:t>
      </w:r>
      <w:r w:rsidRPr="00F84544">
        <w:rPr>
          <w:rFonts w:ascii="Arial" w:hAnsi="Arial" w:cs="Arial"/>
        </w:rPr>
        <w:t xml:space="preserve">un montant maximal de 2 500 $, est égale à 20 % de la partie des dépenses admissibles qui dépasse 3 000 $. </w:t>
      </w:r>
    </w:p>
    <w:p w:rsidR="001C3AEB" w:rsidRPr="00F84544" w:rsidRDefault="001C3AEB" w:rsidP="005B6D94">
      <w:pPr>
        <w:overflowPunct/>
        <w:autoSpaceDE/>
        <w:autoSpaceDN/>
        <w:adjustRightInd/>
        <w:spacing w:before="100" w:beforeAutospacing="1" w:after="100" w:afterAutospacing="1"/>
        <w:jc w:val="both"/>
        <w:textAlignment w:val="top"/>
        <w:rPr>
          <w:rFonts w:ascii="Arial" w:hAnsi="Arial" w:cs="Arial"/>
        </w:rPr>
      </w:pPr>
      <w:r w:rsidRPr="00F84544">
        <w:rPr>
          <w:rFonts w:ascii="Arial" w:hAnsi="Arial" w:cs="Arial"/>
        </w:rPr>
        <w:t>Notez que, si vous êtes copropriétaire d</w:t>
      </w:r>
      <w:r w:rsidR="00CE0A0D" w:rsidRPr="00F84544">
        <w:rPr>
          <w:rFonts w:ascii="Arial" w:hAnsi="Arial" w:cs="Arial"/>
        </w:rPr>
        <w:t>’</w:t>
      </w:r>
      <w:r w:rsidRPr="00F84544">
        <w:rPr>
          <w:rFonts w:ascii="Arial" w:hAnsi="Arial" w:cs="Arial"/>
        </w:rPr>
        <w:t>une habitation admissible, vous pouvez partager le crédit d</w:t>
      </w:r>
      <w:r w:rsidR="00CE0A0D" w:rsidRPr="00F84544">
        <w:rPr>
          <w:rFonts w:ascii="Arial" w:hAnsi="Arial" w:cs="Arial"/>
        </w:rPr>
        <w:t>’</w:t>
      </w:r>
      <w:r w:rsidRPr="00F84544">
        <w:rPr>
          <w:rFonts w:ascii="Arial" w:hAnsi="Arial" w:cs="Arial"/>
        </w:rPr>
        <w:t xml:space="preserve">impôt avec les autres copropriétaires dans la mesure où la résidence est le lieu principal de résidence des copropriétaires. Toutefois, le total des montants demandés pour cette habitation ne doit pas dépasser 2 500 $, soit le montant maximal pour une résidence admissible. </w:t>
      </w:r>
    </w:p>
    <w:p w:rsidR="001C3AEB" w:rsidRPr="00F84544" w:rsidRDefault="001C3AEB" w:rsidP="005B6D94">
      <w:pPr>
        <w:overflowPunct/>
        <w:autoSpaceDE/>
        <w:autoSpaceDN/>
        <w:adjustRightInd/>
        <w:jc w:val="both"/>
        <w:textAlignment w:val="top"/>
        <w:rPr>
          <w:rFonts w:ascii="Arial" w:hAnsi="Arial" w:cs="Arial"/>
        </w:rPr>
      </w:pPr>
      <w:r w:rsidRPr="00F84544">
        <w:rPr>
          <w:rFonts w:ascii="Arial" w:hAnsi="Arial" w:cs="Arial"/>
        </w:rPr>
        <w:t>L</w:t>
      </w:r>
      <w:r w:rsidR="00CE0A0D" w:rsidRPr="00F84544">
        <w:rPr>
          <w:rFonts w:ascii="Arial" w:hAnsi="Arial" w:cs="Arial"/>
        </w:rPr>
        <w:t>’</w:t>
      </w:r>
      <w:r w:rsidRPr="00F84544">
        <w:rPr>
          <w:rFonts w:ascii="Arial" w:hAnsi="Arial" w:cs="Arial"/>
        </w:rPr>
        <w:t>aide financière accordée grâce à ce crédit d</w:t>
      </w:r>
      <w:r w:rsidR="00CE0A0D" w:rsidRPr="00F84544">
        <w:rPr>
          <w:rFonts w:ascii="Arial" w:hAnsi="Arial" w:cs="Arial"/>
        </w:rPr>
        <w:t>’</w:t>
      </w:r>
      <w:r w:rsidRPr="00F84544">
        <w:rPr>
          <w:rFonts w:ascii="Arial" w:hAnsi="Arial" w:cs="Arial"/>
        </w:rPr>
        <w:t>impôt remboursable pourra s</w:t>
      </w:r>
      <w:r w:rsidR="00CE0A0D" w:rsidRPr="00F84544">
        <w:rPr>
          <w:rFonts w:ascii="Arial" w:hAnsi="Arial" w:cs="Arial"/>
        </w:rPr>
        <w:t>’</w:t>
      </w:r>
      <w:r w:rsidRPr="00F84544">
        <w:rPr>
          <w:rFonts w:ascii="Arial" w:hAnsi="Arial" w:cs="Arial"/>
        </w:rPr>
        <w:t>ajouter, s</w:t>
      </w:r>
      <w:r w:rsidR="00CE0A0D" w:rsidRPr="00F84544">
        <w:rPr>
          <w:rFonts w:ascii="Arial" w:hAnsi="Arial" w:cs="Arial"/>
        </w:rPr>
        <w:t>’</w:t>
      </w:r>
      <w:r w:rsidRPr="00F84544">
        <w:rPr>
          <w:rFonts w:ascii="Arial" w:hAnsi="Arial" w:cs="Arial"/>
        </w:rPr>
        <w:t xml:space="preserve">il y a lieu, à celle qui est offerte pour la réalisation de rénovations résidentielles écoénergétiques dans le cadre du programme </w:t>
      </w:r>
      <w:hyperlink r:id="rId9" w:history="1">
        <w:r w:rsidRPr="00F84544">
          <w:rPr>
            <w:rFonts w:ascii="Arial" w:hAnsi="Arial" w:cs="Arial"/>
          </w:rPr>
          <w:t>Rénoclimat</w:t>
        </w:r>
      </w:hyperlink>
      <w:r w:rsidRPr="00F84544">
        <w:rPr>
          <w:rFonts w:ascii="Arial" w:hAnsi="Arial" w:cs="Arial"/>
        </w:rPr>
        <w:t>, administré par le ministère de l</w:t>
      </w:r>
      <w:r w:rsidR="00CE0A0D" w:rsidRPr="00F84544">
        <w:rPr>
          <w:rFonts w:ascii="Arial" w:hAnsi="Arial" w:cs="Arial"/>
        </w:rPr>
        <w:t>’</w:t>
      </w:r>
      <w:r w:rsidRPr="00F84544">
        <w:rPr>
          <w:rFonts w:ascii="Arial" w:hAnsi="Arial" w:cs="Arial"/>
        </w:rPr>
        <w:t xml:space="preserve">Énergie et des Ressources naturelles. </w:t>
      </w:r>
    </w:p>
    <w:p w:rsidR="00EB4111" w:rsidRPr="00F84544" w:rsidRDefault="00EB4111" w:rsidP="005B6D94">
      <w:pPr>
        <w:jc w:val="both"/>
        <w:rPr>
          <w:rFonts w:ascii="Arial" w:hAnsi="Arial" w:cs="Arial"/>
        </w:rPr>
      </w:pPr>
    </w:p>
    <w:p w:rsidR="005B6D94" w:rsidRPr="00F84544" w:rsidRDefault="005B6D94" w:rsidP="00E4387F">
      <w:pPr>
        <w:overflowPunct/>
        <w:autoSpaceDE/>
        <w:autoSpaceDN/>
        <w:adjustRightInd/>
        <w:jc w:val="both"/>
        <w:textAlignment w:val="top"/>
        <w:rPr>
          <w:rFonts w:ascii="Arial" w:hAnsi="Arial" w:cs="Arial"/>
        </w:rPr>
      </w:pPr>
      <w:r w:rsidRPr="00F84544">
        <w:rPr>
          <w:rFonts w:ascii="Arial" w:hAnsi="Arial" w:cs="Arial"/>
        </w:rPr>
        <w:t>Vous pouvez demander le crédit d</w:t>
      </w:r>
      <w:r w:rsidR="00CE0A0D" w:rsidRPr="00F84544">
        <w:rPr>
          <w:rFonts w:ascii="Arial" w:hAnsi="Arial" w:cs="Arial"/>
        </w:rPr>
        <w:t>’</w:t>
      </w:r>
      <w:r w:rsidRPr="00F84544">
        <w:rPr>
          <w:rFonts w:ascii="Arial" w:hAnsi="Arial" w:cs="Arial"/>
        </w:rPr>
        <w:t>impôt LogiRénov uniquement pour les années d</w:t>
      </w:r>
      <w:r w:rsidR="00CE0A0D" w:rsidRPr="00F84544">
        <w:rPr>
          <w:rFonts w:ascii="Arial" w:hAnsi="Arial" w:cs="Arial"/>
        </w:rPr>
        <w:t>’</w:t>
      </w:r>
      <w:r w:rsidRPr="00F84544">
        <w:rPr>
          <w:rFonts w:ascii="Arial" w:hAnsi="Arial" w:cs="Arial"/>
        </w:rPr>
        <w:t>imposition</w:t>
      </w:r>
      <w:r w:rsidR="00CE0A0D" w:rsidRPr="00F84544">
        <w:rPr>
          <w:rFonts w:ascii="Arial" w:hAnsi="Arial" w:cs="Arial"/>
        </w:rPr>
        <w:t> </w:t>
      </w:r>
      <w:r w:rsidRPr="00F84544">
        <w:rPr>
          <w:rFonts w:ascii="Arial" w:hAnsi="Arial" w:cs="Arial"/>
        </w:rPr>
        <w:t xml:space="preserve">2014 et 2015, au moment de la production de votre déclaration de revenus. </w:t>
      </w:r>
    </w:p>
    <w:p w:rsidR="00552357" w:rsidRDefault="00552357" w:rsidP="00E4387F">
      <w:pPr>
        <w:pStyle w:val="Titre1"/>
        <w:jc w:val="both"/>
        <w:rPr>
          <w:caps/>
          <w:smallCaps w:val="0"/>
          <w:sz w:val="24"/>
          <w:szCs w:val="24"/>
        </w:rPr>
      </w:pPr>
    </w:p>
    <w:p w:rsidR="00552357" w:rsidRDefault="00552357" w:rsidP="00E4387F">
      <w:pPr>
        <w:pStyle w:val="Titre1"/>
        <w:jc w:val="both"/>
        <w:rPr>
          <w:caps/>
          <w:smallCaps w:val="0"/>
          <w:sz w:val="24"/>
          <w:szCs w:val="24"/>
        </w:rPr>
      </w:pPr>
    </w:p>
    <w:p w:rsidR="00083ADA" w:rsidRPr="00F84544" w:rsidRDefault="00083ADA" w:rsidP="00E4387F">
      <w:pPr>
        <w:pStyle w:val="Titre1"/>
        <w:jc w:val="both"/>
        <w:rPr>
          <w:caps/>
          <w:smallCaps w:val="0"/>
          <w:sz w:val="24"/>
          <w:szCs w:val="24"/>
        </w:rPr>
      </w:pPr>
      <w:r w:rsidRPr="00F84544">
        <w:rPr>
          <w:caps/>
          <w:smallCaps w:val="0"/>
          <w:sz w:val="24"/>
          <w:szCs w:val="24"/>
        </w:rPr>
        <w:t>Demande du cr</w:t>
      </w:r>
      <w:r w:rsidR="00CE0A0D" w:rsidRPr="00F84544">
        <w:rPr>
          <w:caps/>
          <w:smallCaps w:val="0"/>
          <w:sz w:val="24"/>
          <w:szCs w:val="24"/>
        </w:rPr>
        <w:t>É</w:t>
      </w:r>
      <w:r w:rsidRPr="00F84544">
        <w:rPr>
          <w:caps/>
          <w:smallCaps w:val="0"/>
          <w:sz w:val="24"/>
          <w:szCs w:val="24"/>
        </w:rPr>
        <w:t>dit d</w:t>
      </w:r>
      <w:r w:rsidR="00CE0A0D" w:rsidRPr="00F84544">
        <w:rPr>
          <w:caps/>
          <w:smallCaps w:val="0"/>
          <w:sz w:val="24"/>
          <w:szCs w:val="24"/>
        </w:rPr>
        <w:t>’</w:t>
      </w:r>
      <w:r w:rsidRPr="00F84544">
        <w:rPr>
          <w:caps/>
          <w:smallCaps w:val="0"/>
          <w:sz w:val="24"/>
          <w:szCs w:val="24"/>
        </w:rPr>
        <w:t xml:space="preserve">impôt LogiRénov </w:t>
      </w:r>
    </w:p>
    <w:p w:rsidR="00E4387F" w:rsidRPr="00F84544" w:rsidRDefault="00E4387F" w:rsidP="00E4387F">
      <w:pPr>
        <w:overflowPunct/>
        <w:autoSpaceDE/>
        <w:autoSpaceDN/>
        <w:adjustRightInd/>
        <w:jc w:val="both"/>
        <w:textAlignment w:val="top"/>
        <w:rPr>
          <w:rFonts w:ascii="Arial" w:hAnsi="Arial" w:cs="Arial"/>
        </w:rPr>
      </w:pPr>
    </w:p>
    <w:p w:rsidR="00083ADA" w:rsidRPr="00F84544" w:rsidRDefault="00083ADA" w:rsidP="00E4387F">
      <w:pPr>
        <w:overflowPunct/>
        <w:autoSpaceDE/>
        <w:autoSpaceDN/>
        <w:adjustRightInd/>
        <w:jc w:val="both"/>
        <w:textAlignment w:val="top"/>
        <w:rPr>
          <w:rFonts w:ascii="Arial" w:hAnsi="Arial" w:cs="Arial"/>
        </w:rPr>
      </w:pPr>
      <w:r w:rsidRPr="00F84544">
        <w:rPr>
          <w:rFonts w:ascii="Arial" w:hAnsi="Arial" w:cs="Arial"/>
        </w:rPr>
        <w:t>Pour bénéficier du crédit d</w:t>
      </w:r>
      <w:r w:rsidR="00CE0A0D" w:rsidRPr="00F84544">
        <w:rPr>
          <w:rFonts w:ascii="Arial" w:hAnsi="Arial" w:cs="Arial"/>
        </w:rPr>
        <w:t>’</w:t>
      </w:r>
      <w:r w:rsidRPr="00F84544">
        <w:rPr>
          <w:rFonts w:ascii="Arial" w:hAnsi="Arial" w:cs="Arial"/>
        </w:rPr>
        <w:t>impôt LogiRénov pour les années d</w:t>
      </w:r>
      <w:r w:rsidR="00CE0A0D" w:rsidRPr="00F84544">
        <w:rPr>
          <w:rFonts w:ascii="Arial" w:hAnsi="Arial" w:cs="Arial"/>
        </w:rPr>
        <w:t>’</w:t>
      </w:r>
      <w:r w:rsidRPr="00F84544">
        <w:rPr>
          <w:rFonts w:ascii="Arial" w:hAnsi="Arial" w:cs="Arial"/>
        </w:rPr>
        <w:t>imposition</w:t>
      </w:r>
      <w:r w:rsidR="00CE0A0D" w:rsidRPr="00F84544">
        <w:rPr>
          <w:rFonts w:ascii="Arial" w:hAnsi="Arial" w:cs="Arial"/>
        </w:rPr>
        <w:t> </w:t>
      </w:r>
      <w:r w:rsidR="00E4387F" w:rsidRPr="00F84544">
        <w:rPr>
          <w:rFonts w:ascii="Arial" w:hAnsi="Arial" w:cs="Arial"/>
        </w:rPr>
        <w:t>2014 ou 2015, vous devez</w:t>
      </w:r>
      <w:r w:rsidRPr="00F84544">
        <w:rPr>
          <w:rFonts w:ascii="Arial" w:hAnsi="Arial" w:cs="Arial"/>
        </w:rPr>
        <w:t xml:space="preserve"> vous assurer </w:t>
      </w:r>
    </w:p>
    <w:p w:rsidR="00083ADA" w:rsidRPr="00F84544" w:rsidRDefault="00E4387F" w:rsidP="00E4387F">
      <w:pPr>
        <w:numPr>
          <w:ilvl w:val="0"/>
          <w:numId w:val="19"/>
        </w:numPr>
        <w:overflowPunct/>
        <w:autoSpaceDE/>
        <w:autoSpaceDN/>
        <w:adjustRightInd/>
        <w:jc w:val="both"/>
        <w:textAlignment w:val="top"/>
        <w:rPr>
          <w:rFonts w:ascii="Arial" w:hAnsi="Arial" w:cs="Arial"/>
        </w:rPr>
      </w:pPr>
      <w:r w:rsidRPr="00F84544">
        <w:rPr>
          <w:rFonts w:ascii="Arial" w:hAnsi="Arial" w:cs="Arial"/>
        </w:rPr>
        <w:t>D</w:t>
      </w:r>
      <w:r w:rsidR="00083ADA" w:rsidRPr="00F84544">
        <w:rPr>
          <w:rFonts w:ascii="Arial" w:hAnsi="Arial" w:cs="Arial"/>
        </w:rPr>
        <w:t>e joindre à votre déclaration de revenus pour l</w:t>
      </w:r>
      <w:r w:rsidR="00CE0A0D" w:rsidRPr="00F84544">
        <w:rPr>
          <w:rFonts w:ascii="Arial" w:hAnsi="Arial" w:cs="Arial"/>
        </w:rPr>
        <w:t>’</w:t>
      </w:r>
      <w:r w:rsidR="00083ADA" w:rsidRPr="00F84544">
        <w:rPr>
          <w:rFonts w:ascii="Arial" w:hAnsi="Arial" w:cs="Arial"/>
        </w:rPr>
        <w:t>année d</w:t>
      </w:r>
      <w:r w:rsidR="00CE0A0D" w:rsidRPr="00F84544">
        <w:rPr>
          <w:rFonts w:ascii="Arial" w:hAnsi="Arial" w:cs="Arial"/>
        </w:rPr>
        <w:t>’</w:t>
      </w:r>
      <w:r w:rsidR="00083ADA" w:rsidRPr="00F84544">
        <w:rPr>
          <w:rFonts w:ascii="Arial" w:hAnsi="Arial" w:cs="Arial"/>
        </w:rPr>
        <w:t>imposition concernée le formulaire Crédit d</w:t>
      </w:r>
      <w:r w:rsidR="00CE0A0D" w:rsidRPr="00F84544">
        <w:rPr>
          <w:rFonts w:ascii="Arial" w:hAnsi="Arial" w:cs="Arial"/>
        </w:rPr>
        <w:t>’</w:t>
      </w:r>
      <w:r w:rsidR="00083ADA" w:rsidRPr="00F84544">
        <w:rPr>
          <w:rFonts w:ascii="Arial" w:hAnsi="Arial" w:cs="Arial"/>
        </w:rPr>
        <w:t>impôt LogiRénov (ce formulaire sera disponible avec la documentation fiscale</w:t>
      </w:r>
      <w:r w:rsidR="00CE0A0D" w:rsidRPr="00F84544">
        <w:rPr>
          <w:rFonts w:ascii="Arial" w:hAnsi="Arial" w:cs="Arial"/>
        </w:rPr>
        <w:t> </w:t>
      </w:r>
      <w:r w:rsidR="00083ADA" w:rsidRPr="00F84544">
        <w:rPr>
          <w:rFonts w:ascii="Arial" w:hAnsi="Arial" w:cs="Arial"/>
        </w:rPr>
        <w:t xml:space="preserve">2014); </w:t>
      </w:r>
    </w:p>
    <w:p w:rsidR="00E4387F" w:rsidRPr="00F84544" w:rsidRDefault="00E4387F" w:rsidP="00E4387F">
      <w:pPr>
        <w:overflowPunct/>
        <w:autoSpaceDE/>
        <w:autoSpaceDN/>
        <w:adjustRightInd/>
        <w:ind w:left="720"/>
        <w:jc w:val="both"/>
        <w:textAlignment w:val="top"/>
        <w:rPr>
          <w:rFonts w:ascii="Arial" w:hAnsi="Arial" w:cs="Arial"/>
        </w:rPr>
      </w:pPr>
    </w:p>
    <w:p w:rsidR="00083ADA" w:rsidRPr="00F84544" w:rsidRDefault="00E4387F" w:rsidP="00E4387F">
      <w:pPr>
        <w:numPr>
          <w:ilvl w:val="0"/>
          <w:numId w:val="19"/>
        </w:numPr>
        <w:overflowPunct/>
        <w:autoSpaceDE/>
        <w:autoSpaceDN/>
        <w:adjustRightInd/>
        <w:jc w:val="both"/>
        <w:textAlignment w:val="top"/>
        <w:rPr>
          <w:rFonts w:ascii="Arial" w:hAnsi="Arial" w:cs="Arial"/>
        </w:rPr>
      </w:pPr>
      <w:r w:rsidRPr="00F84544">
        <w:rPr>
          <w:rFonts w:ascii="Arial" w:hAnsi="Arial" w:cs="Arial"/>
        </w:rPr>
        <w:t>D</w:t>
      </w:r>
      <w:r w:rsidR="00CE0A0D" w:rsidRPr="00F84544">
        <w:rPr>
          <w:rFonts w:ascii="Arial" w:hAnsi="Arial" w:cs="Arial"/>
        </w:rPr>
        <w:t>’</w:t>
      </w:r>
      <w:r w:rsidR="00083ADA" w:rsidRPr="00F84544">
        <w:rPr>
          <w:rFonts w:ascii="Arial" w:hAnsi="Arial" w:cs="Arial"/>
        </w:rPr>
        <w:t>avoir fait remplir et signer l</w:t>
      </w:r>
      <w:r w:rsidR="00CE0A0D" w:rsidRPr="00F84544">
        <w:rPr>
          <w:rFonts w:ascii="Arial" w:hAnsi="Arial" w:cs="Arial"/>
        </w:rPr>
        <w:t>’</w:t>
      </w:r>
      <w:r w:rsidR="00083ADA" w:rsidRPr="00F84544">
        <w:rPr>
          <w:rFonts w:ascii="Arial" w:hAnsi="Arial" w:cs="Arial"/>
        </w:rPr>
        <w:t>Attestation de conformité de biens à des normes écoresponsables (TP-1029.ER.A) par l</w:t>
      </w:r>
      <w:r w:rsidR="00CE0A0D" w:rsidRPr="00F84544">
        <w:rPr>
          <w:rFonts w:ascii="Arial" w:hAnsi="Arial" w:cs="Arial"/>
        </w:rPr>
        <w:t>’</w:t>
      </w:r>
      <w:r w:rsidR="00083ADA" w:rsidRPr="00F84544">
        <w:rPr>
          <w:rFonts w:ascii="Arial" w:hAnsi="Arial" w:cs="Arial"/>
        </w:rPr>
        <w:t xml:space="preserve">entrepreneur responsable des travaux, lorsque les travaux de rénovation résidentielle sont des travaux de rénovation écoresponsables reconnus; </w:t>
      </w:r>
    </w:p>
    <w:p w:rsidR="00E4387F" w:rsidRPr="00F84544" w:rsidRDefault="00E4387F" w:rsidP="00E4387F">
      <w:pPr>
        <w:overflowPunct/>
        <w:autoSpaceDE/>
        <w:autoSpaceDN/>
        <w:adjustRightInd/>
        <w:ind w:left="720"/>
        <w:jc w:val="both"/>
        <w:textAlignment w:val="top"/>
        <w:rPr>
          <w:rFonts w:ascii="Arial" w:hAnsi="Arial" w:cs="Arial"/>
        </w:rPr>
      </w:pPr>
    </w:p>
    <w:p w:rsidR="00083ADA" w:rsidRPr="00F84544" w:rsidRDefault="00E4387F" w:rsidP="00E4387F">
      <w:pPr>
        <w:numPr>
          <w:ilvl w:val="0"/>
          <w:numId w:val="18"/>
        </w:numPr>
        <w:overflowPunct/>
        <w:autoSpaceDE/>
        <w:autoSpaceDN/>
        <w:adjustRightInd/>
        <w:jc w:val="both"/>
        <w:textAlignment w:val="top"/>
        <w:rPr>
          <w:rFonts w:ascii="Arial" w:hAnsi="Arial" w:cs="Arial"/>
        </w:rPr>
      </w:pPr>
      <w:r w:rsidRPr="00F84544">
        <w:rPr>
          <w:rFonts w:ascii="Arial" w:hAnsi="Arial" w:cs="Arial"/>
        </w:rPr>
        <w:t>D</w:t>
      </w:r>
      <w:r w:rsidR="00083ADA" w:rsidRPr="00F84544">
        <w:rPr>
          <w:rFonts w:ascii="Arial" w:hAnsi="Arial" w:cs="Arial"/>
        </w:rPr>
        <w:t>e joindre à votre déclaration de revenus pour l</w:t>
      </w:r>
      <w:r w:rsidR="00CE0A0D" w:rsidRPr="00F84544">
        <w:rPr>
          <w:rFonts w:ascii="Arial" w:hAnsi="Arial" w:cs="Arial"/>
        </w:rPr>
        <w:t>’</w:t>
      </w:r>
      <w:r w:rsidR="00083ADA" w:rsidRPr="00F84544">
        <w:rPr>
          <w:rFonts w:ascii="Arial" w:hAnsi="Arial" w:cs="Arial"/>
        </w:rPr>
        <w:t>année d</w:t>
      </w:r>
      <w:r w:rsidR="00CE0A0D" w:rsidRPr="00F84544">
        <w:rPr>
          <w:rFonts w:ascii="Arial" w:hAnsi="Arial" w:cs="Arial"/>
        </w:rPr>
        <w:t>’</w:t>
      </w:r>
      <w:r w:rsidR="00083ADA" w:rsidRPr="00F84544">
        <w:rPr>
          <w:rFonts w:ascii="Arial" w:hAnsi="Arial" w:cs="Arial"/>
        </w:rPr>
        <w:t>imposition concernée le formulaire de choix fait par le particulier propriétaire ou copropriétaire d</w:t>
      </w:r>
      <w:r w:rsidR="00CE0A0D" w:rsidRPr="00F84544">
        <w:rPr>
          <w:rFonts w:ascii="Arial" w:hAnsi="Arial" w:cs="Arial"/>
        </w:rPr>
        <w:t>’</w:t>
      </w:r>
      <w:r w:rsidR="00083ADA" w:rsidRPr="00F84544">
        <w:rPr>
          <w:rFonts w:ascii="Arial" w:hAnsi="Arial" w:cs="Arial"/>
        </w:rPr>
        <w:t>une maison intergénérationnelle (ce formulaire sera disponible avec la documentation fiscale</w:t>
      </w:r>
      <w:r w:rsidR="00CE0A0D" w:rsidRPr="00F84544">
        <w:rPr>
          <w:rFonts w:ascii="Arial" w:hAnsi="Arial" w:cs="Arial"/>
        </w:rPr>
        <w:t> </w:t>
      </w:r>
      <w:r w:rsidR="00083ADA" w:rsidRPr="00F84544">
        <w:rPr>
          <w:rFonts w:ascii="Arial" w:hAnsi="Arial" w:cs="Arial"/>
        </w:rPr>
        <w:t xml:space="preserve">2014); </w:t>
      </w:r>
    </w:p>
    <w:p w:rsidR="00E4387F" w:rsidRPr="00F84544" w:rsidRDefault="00E4387F" w:rsidP="00E4387F">
      <w:pPr>
        <w:overflowPunct/>
        <w:autoSpaceDE/>
        <w:autoSpaceDN/>
        <w:adjustRightInd/>
        <w:ind w:left="720"/>
        <w:jc w:val="both"/>
        <w:textAlignment w:val="top"/>
        <w:rPr>
          <w:rFonts w:ascii="Arial" w:hAnsi="Arial" w:cs="Arial"/>
        </w:rPr>
      </w:pPr>
    </w:p>
    <w:p w:rsidR="00083ADA" w:rsidRPr="00F84544" w:rsidRDefault="00E4387F" w:rsidP="00E4387F">
      <w:pPr>
        <w:numPr>
          <w:ilvl w:val="0"/>
          <w:numId w:val="18"/>
        </w:numPr>
        <w:overflowPunct/>
        <w:autoSpaceDE/>
        <w:autoSpaceDN/>
        <w:adjustRightInd/>
        <w:jc w:val="both"/>
        <w:textAlignment w:val="top"/>
        <w:rPr>
          <w:rFonts w:ascii="Arial" w:hAnsi="Arial" w:cs="Arial"/>
        </w:rPr>
      </w:pPr>
      <w:r w:rsidRPr="00F84544">
        <w:rPr>
          <w:rFonts w:ascii="Arial" w:hAnsi="Arial" w:cs="Arial"/>
        </w:rPr>
        <w:t>D</w:t>
      </w:r>
      <w:r w:rsidR="00CE0A0D" w:rsidRPr="00F84544">
        <w:rPr>
          <w:rFonts w:ascii="Arial" w:hAnsi="Arial" w:cs="Arial"/>
        </w:rPr>
        <w:t>’</w:t>
      </w:r>
      <w:r w:rsidR="00083ADA" w:rsidRPr="00F84544">
        <w:rPr>
          <w:rFonts w:ascii="Arial" w:hAnsi="Arial" w:cs="Arial"/>
        </w:rPr>
        <w:t>obtenir de l</w:t>
      </w:r>
      <w:r w:rsidR="00CE0A0D" w:rsidRPr="00F84544">
        <w:rPr>
          <w:rFonts w:ascii="Arial" w:hAnsi="Arial" w:cs="Arial"/>
        </w:rPr>
        <w:t>’</w:t>
      </w:r>
      <w:r w:rsidR="00083ADA" w:rsidRPr="00F84544">
        <w:rPr>
          <w:rFonts w:ascii="Arial" w:hAnsi="Arial" w:cs="Arial"/>
        </w:rPr>
        <w:t>entrepreneur un écrit indiquant la répartition du coût des biens et</w:t>
      </w:r>
      <w:r w:rsidR="00362D50" w:rsidRPr="00F84544">
        <w:rPr>
          <w:rFonts w:ascii="Arial" w:hAnsi="Arial" w:cs="Arial"/>
        </w:rPr>
        <w:t xml:space="preserve"> des services qu</w:t>
      </w:r>
      <w:r w:rsidR="00CE0A0D" w:rsidRPr="00F84544">
        <w:rPr>
          <w:rFonts w:ascii="Arial" w:hAnsi="Arial" w:cs="Arial"/>
        </w:rPr>
        <w:t>’</w:t>
      </w:r>
      <w:r w:rsidR="00362D50" w:rsidRPr="00F84544">
        <w:rPr>
          <w:rFonts w:ascii="Arial" w:hAnsi="Arial" w:cs="Arial"/>
        </w:rPr>
        <w:t>il aura fourni</w:t>
      </w:r>
      <w:r w:rsidR="00CE0A0D" w:rsidRPr="00F84544">
        <w:rPr>
          <w:rFonts w:ascii="Arial" w:hAnsi="Arial" w:cs="Arial"/>
        </w:rPr>
        <w:t xml:space="preserve">s </w:t>
      </w:r>
      <w:r w:rsidR="00083ADA" w:rsidRPr="00F84544">
        <w:rPr>
          <w:rFonts w:ascii="Arial" w:hAnsi="Arial" w:cs="Arial"/>
        </w:rPr>
        <w:t>entre les différents travaux réalisés, lorsque l</w:t>
      </w:r>
      <w:r w:rsidR="00CE0A0D" w:rsidRPr="00F84544">
        <w:rPr>
          <w:rFonts w:ascii="Arial" w:hAnsi="Arial" w:cs="Arial"/>
        </w:rPr>
        <w:t>’</w:t>
      </w:r>
      <w:r w:rsidR="00083ADA" w:rsidRPr="00F84544">
        <w:rPr>
          <w:rFonts w:ascii="Arial" w:hAnsi="Arial" w:cs="Arial"/>
        </w:rPr>
        <w:t xml:space="preserve">entente de rénovation ne portera pas uniquement sur des travaux reconnus de rénovation résidentielle. </w:t>
      </w:r>
    </w:p>
    <w:p w:rsidR="00E4387F" w:rsidRPr="00F84544" w:rsidRDefault="00E4387F" w:rsidP="00E4387F">
      <w:pPr>
        <w:overflowPunct/>
        <w:autoSpaceDE/>
        <w:autoSpaceDN/>
        <w:adjustRightInd/>
        <w:ind w:left="720"/>
        <w:jc w:val="both"/>
        <w:textAlignment w:val="top"/>
        <w:rPr>
          <w:rFonts w:ascii="Arial" w:hAnsi="Arial" w:cs="Arial"/>
        </w:rPr>
      </w:pPr>
    </w:p>
    <w:p w:rsidR="00083ADA" w:rsidRPr="00F84544" w:rsidRDefault="00E4387F" w:rsidP="00E4387F">
      <w:pPr>
        <w:overflowPunct/>
        <w:autoSpaceDE/>
        <w:autoSpaceDN/>
        <w:adjustRightInd/>
        <w:jc w:val="both"/>
        <w:textAlignment w:val="top"/>
        <w:rPr>
          <w:rFonts w:ascii="Arial" w:hAnsi="Arial" w:cs="Arial"/>
        </w:rPr>
      </w:pPr>
      <w:r w:rsidRPr="00F84544">
        <w:rPr>
          <w:rFonts w:ascii="Arial" w:hAnsi="Arial" w:cs="Arial"/>
        </w:rPr>
        <w:t>Les</w:t>
      </w:r>
      <w:r w:rsidR="00083ADA" w:rsidRPr="00F84544">
        <w:rPr>
          <w:rFonts w:ascii="Arial" w:hAnsi="Arial" w:cs="Arial"/>
        </w:rPr>
        <w:t xml:space="preserve"> pièces justificatives (devis, estimations, factures, etc.)</w:t>
      </w:r>
      <w:r w:rsidRPr="00F84544">
        <w:rPr>
          <w:rFonts w:ascii="Arial" w:hAnsi="Arial" w:cs="Arial"/>
        </w:rPr>
        <w:t xml:space="preserve"> doivent être conservées</w:t>
      </w:r>
      <w:r w:rsidR="00083ADA" w:rsidRPr="00F84544">
        <w:rPr>
          <w:rFonts w:ascii="Arial" w:hAnsi="Arial" w:cs="Arial"/>
        </w:rPr>
        <w:t xml:space="preserve"> pour pou</w:t>
      </w:r>
      <w:r w:rsidRPr="00F84544">
        <w:rPr>
          <w:rFonts w:ascii="Arial" w:hAnsi="Arial" w:cs="Arial"/>
        </w:rPr>
        <w:t>voir</w:t>
      </w:r>
      <w:r w:rsidR="00083ADA" w:rsidRPr="00F84544">
        <w:rPr>
          <w:rFonts w:ascii="Arial" w:hAnsi="Arial" w:cs="Arial"/>
        </w:rPr>
        <w:t xml:space="preserve"> les fournir</w:t>
      </w:r>
      <w:r w:rsidR="00890408" w:rsidRPr="00F84544">
        <w:rPr>
          <w:rFonts w:ascii="Arial" w:hAnsi="Arial" w:cs="Arial"/>
        </w:rPr>
        <w:t xml:space="preserve"> à Revenu Q</w:t>
      </w:r>
      <w:r w:rsidRPr="00F84544">
        <w:rPr>
          <w:rFonts w:ascii="Arial" w:hAnsi="Arial" w:cs="Arial"/>
        </w:rPr>
        <w:t>uébec</w:t>
      </w:r>
      <w:r w:rsidR="00083ADA" w:rsidRPr="00F84544">
        <w:rPr>
          <w:rFonts w:ascii="Arial" w:hAnsi="Arial" w:cs="Arial"/>
        </w:rPr>
        <w:t xml:space="preserve"> sur demande. </w:t>
      </w:r>
    </w:p>
    <w:p w:rsidR="00AE65C0" w:rsidRPr="00F84544" w:rsidRDefault="00AE65C0" w:rsidP="00AE65C0">
      <w:pPr>
        <w:pStyle w:val="Titre1"/>
        <w:jc w:val="both"/>
        <w:rPr>
          <w:caps/>
          <w:smallCaps w:val="0"/>
          <w:sz w:val="22"/>
          <w:szCs w:val="22"/>
        </w:rPr>
      </w:pPr>
    </w:p>
    <w:p w:rsidR="00AE65C0" w:rsidRPr="00F84544" w:rsidRDefault="00AE65C0" w:rsidP="00AE65C0">
      <w:pPr>
        <w:pStyle w:val="Titre1"/>
        <w:jc w:val="both"/>
        <w:rPr>
          <w:caps/>
          <w:smallCaps w:val="0"/>
          <w:sz w:val="22"/>
          <w:szCs w:val="22"/>
        </w:rPr>
      </w:pPr>
    </w:p>
    <w:p w:rsidR="00AE65C0" w:rsidRPr="00F84544" w:rsidRDefault="00AE65C0" w:rsidP="00AE65C0">
      <w:pPr>
        <w:pStyle w:val="Titre1"/>
        <w:jc w:val="both"/>
        <w:rPr>
          <w:caps/>
          <w:smallCaps w:val="0"/>
          <w:sz w:val="24"/>
          <w:szCs w:val="24"/>
        </w:rPr>
      </w:pPr>
      <w:r w:rsidRPr="00F84544">
        <w:rPr>
          <w:rFonts w:ascii="Arial Gras" w:hAnsi="Arial Gras"/>
          <w:caps/>
          <w:smallCaps w:val="0"/>
          <w:sz w:val="24"/>
          <w:szCs w:val="24"/>
        </w:rPr>
        <w:t>Utilisation</w:t>
      </w:r>
      <w:r w:rsidRPr="00F84544">
        <w:rPr>
          <w:caps/>
          <w:smallCaps w:val="0"/>
          <w:sz w:val="24"/>
          <w:szCs w:val="24"/>
        </w:rPr>
        <w:t xml:space="preserve"> d’une soci</w:t>
      </w:r>
      <w:r w:rsidR="00CE0A0D" w:rsidRPr="00F84544">
        <w:rPr>
          <w:caps/>
          <w:smallCaps w:val="0"/>
          <w:sz w:val="24"/>
          <w:szCs w:val="24"/>
        </w:rPr>
        <w:t>ÉTÉ</w:t>
      </w:r>
      <w:r w:rsidRPr="00F84544">
        <w:rPr>
          <w:caps/>
          <w:smallCaps w:val="0"/>
          <w:sz w:val="24"/>
          <w:szCs w:val="24"/>
        </w:rPr>
        <w:t xml:space="preserve"> de personne</w:t>
      </w:r>
      <w:r w:rsidR="00A37864" w:rsidRPr="00F84544">
        <w:rPr>
          <w:caps/>
          <w:smallCaps w:val="0"/>
          <w:sz w:val="24"/>
          <w:szCs w:val="24"/>
        </w:rPr>
        <w:t>s</w:t>
      </w:r>
      <w:r w:rsidRPr="00F84544">
        <w:rPr>
          <w:caps/>
          <w:smallCaps w:val="0"/>
          <w:sz w:val="24"/>
          <w:szCs w:val="24"/>
        </w:rPr>
        <w:t xml:space="preserve"> pour d</w:t>
      </w:r>
      <w:r w:rsidR="00CE0A0D" w:rsidRPr="00F84544">
        <w:rPr>
          <w:caps/>
          <w:smallCaps w:val="0"/>
          <w:sz w:val="24"/>
          <w:szCs w:val="24"/>
        </w:rPr>
        <w:t>É</w:t>
      </w:r>
      <w:r w:rsidRPr="00F84544">
        <w:rPr>
          <w:caps/>
          <w:smallCaps w:val="0"/>
          <w:sz w:val="24"/>
          <w:szCs w:val="24"/>
        </w:rPr>
        <w:t>tenir un bien agricole</w:t>
      </w:r>
    </w:p>
    <w:p w:rsidR="00AE65C0" w:rsidRPr="00F84544" w:rsidRDefault="00AE65C0" w:rsidP="00AE65C0">
      <w:pPr>
        <w:rPr>
          <w:rFonts w:ascii="Arial" w:hAnsi="Arial" w:cs="Arial"/>
        </w:rPr>
      </w:pPr>
    </w:p>
    <w:p w:rsidR="00AE65C0" w:rsidRPr="00F84544" w:rsidRDefault="00AE65C0" w:rsidP="00AE65C0">
      <w:pPr>
        <w:overflowPunct/>
        <w:autoSpaceDE/>
        <w:autoSpaceDN/>
        <w:adjustRightInd/>
        <w:jc w:val="both"/>
        <w:textAlignment w:val="top"/>
        <w:rPr>
          <w:rFonts w:ascii="Arial" w:hAnsi="Arial" w:cs="Arial"/>
          <w:lang w:val="fr-CA"/>
        </w:rPr>
      </w:pPr>
      <w:r w:rsidRPr="00F84544">
        <w:rPr>
          <w:rFonts w:ascii="Arial" w:hAnsi="Arial" w:cs="Arial"/>
        </w:rPr>
        <w:t>Dans certaines circonstances, il peut être avantageux de détenir un bien agricole par le biais d’une société de personne</w:t>
      </w:r>
      <w:r w:rsidR="00A37864" w:rsidRPr="00F84544">
        <w:rPr>
          <w:rFonts w:ascii="Arial" w:hAnsi="Arial" w:cs="Arial"/>
        </w:rPr>
        <w:t>s</w:t>
      </w:r>
      <w:r w:rsidRPr="00F84544">
        <w:rPr>
          <w:rFonts w:ascii="Arial" w:hAnsi="Arial" w:cs="Arial"/>
        </w:rPr>
        <w:t>. Par exemple, pour donner droit à la déduction pour gain en capital, un bien agricole acquis après le 17 juin 1987</w:t>
      </w:r>
      <w:r w:rsidR="004B0654" w:rsidRPr="00F84544">
        <w:rPr>
          <w:rFonts w:ascii="Arial" w:hAnsi="Arial" w:cs="Arial"/>
        </w:rPr>
        <w:t xml:space="preserve"> doit avoir été utilisé dans une entreprise agricole dont le revenu brut dépasse les autres sources de revenus du contribuable pendant une certaine période de temps (une condition parmi d’autres). Or, ce test de revenu n’existe pas lorsque le bien est détenu en société de personne</w:t>
      </w:r>
      <w:r w:rsidR="00A37864" w:rsidRPr="00F84544">
        <w:rPr>
          <w:rFonts w:ascii="Arial" w:hAnsi="Arial" w:cs="Arial"/>
        </w:rPr>
        <w:t>s</w:t>
      </w:r>
      <w:r w:rsidR="004B0654" w:rsidRPr="00F84544">
        <w:rPr>
          <w:rFonts w:ascii="Arial" w:hAnsi="Arial" w:cs="Arial"/>
        </w:rPr>
        <w:t xml:space="preserve">. </w:t>
      </w:r>
    </w:p>
    <w:p w:rsidR="00F84544" w:rsidRPr="00552357" w:rsidRDefault="00F84544" w:rsidP="00552357">
      <w:pPr>
        <w:overflowPunct/>
        <w:autoSpaceDE/>
        <w:autoSpaceDN/>
        <w:adjustRightInd/>
        <w:jc w:val="center"/>
        <w:textAlignment w:val="top"/>
        <w:rPr>
          <w:rFonts w:ascii="Arial" w:hAnsi="Arial" w:cs="Arial"/>
          <w:b/>
          <w:smallCaps/>
          <w:sz w:val="28"/>
          <w:szCs w:val="28"/>
        </w:rPr>
      </w:pPr>
      <w:r>
        <w:rPr>
          <w:rFonts w:ascii="TT105Do00" w:hAnsi="TT105Do00" w:cs="TT105Do00"/>
          <w:sz w:val="24"/>
          <w:szCs w:val="24"/>
          <w:lang w:val="fr-CA"/>
        </w:rPr>
        <w:br w:type="page"/>
      </w:r>
      <w:r w:rsidRPr="00552357">
        <w:rPr>
          <w:rFonts w:ascii="Arial" w:hAnsi="Arial" w:cs="Arial"/>
          <w:b/>
          <w:smallCaps/>
          <w:sz w:val="28"/>
          <w:szCs w:val="28"/>
        </w:rPr>
        <w:t>SECTION </w:t>
      </w:r>
      <w:r w:rsidRPr="00552357">
        <w:rPr>
          <w:rFonts w:ascii="Arial" w:hAnsi="Arial" w:cs="Arial"/>
          <w:b/>
          <w:smallCaps/>
          <w:sz w:val="28"/>
          <w:szCs w:val="28"/>
        </w:rPr>
        <w:t>2</w:t>
      </w:r>
      <w:r w:rsidRPr="00552357">
        <w:rPr>
          <w:rFonts w:ascii="Arial" w:hAnsi="Arial" w:cs="Arial"/>
          <w:b/>
          <w:smallCaps/>
          <w:sz w:val="28"/>
          <w:szCs w:val="28"/>
        </w:rPr>
        <w:t xml:space="preserve"> – </w:t>
      </w:r>
      <w:r w:rsidRPr="00552357">
        <w:rPr>
          <w:rFonts w:ascii="Arial" w:hAnsi="Arial" w:cs="Arial"/>
          <w:b/>
          <w:smallCaps/>
          <w:sz w:val="28"/>
          <w:szCs w:val="28"/>
        </w:rPr>
        <w:t>TPS – TVQ</w:t>
      </w:r>
    </w:p>
    <w:p w:rsidR="00F84544" w:rsidRDefault="00F84544" w:rsidP="00F84544"/>
    <w:p w:rsidR="00F84544" w:rsidRPr="00F84544" w:rsidRDefault="00F84544" w:rsidP="00F84544">
      <w:pPr>
        <w:jc w:val="both"/>
        <w:rPr>
          <w:rFonts w:ascii="Arial Gras" w:hAnsi="Arial Gras" w:cs="Arial"/>
          <w:b/>
          <w:caps/>
          <w:sz w:val="24"/>
          <w:szCs w:val="24"/>
        </w:rPr>
      </w:pPr>
      <w:r w:rsidRPr="00F84544">
        <w:rPr>
          <w:rFonts w:ascii="Arial Gras" w:hAnsi="Arial Gras" w:cs="Arial"/>
          <w:b/>
          <w:caps/>
          <w:sz w:val="24"/>
          <w:szCs w:val="24"/>
        </w:rPr>
        <w:t>Inscription aux fichiers de la TPS/TVH et de la TVQ par l’Agence du revenu du Québec</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 xml:space="preserve">Dans notre dernière parution, nous vous indiquions que l’ARQ aurait désormais le pouvoir de forcer l’inscription d’un contribuable aux fichiers de la TPS/TVH, et ce, à compter de février 2014. </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 xml:space="preserve">Bien que cette mesure soit des plus récentes, nous avons été en mesure de constater que l’ARQ a déjà procédé à l’envoi de plusieurs avis en ce sens et nous pouvons en déduire que le nombre ces demandes augmentera de façon significative au courant des prochains mois. </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En effet, il semblerait que l’ARQ consulte les dossiers des contribuables ayant déclaré un revenu d’entreprise de plus de 30 000 $ annuellement afin de confirmer si ceux-ci sont inscrits en taxes. Dans la négative, l’avis d’inscription est transmis.</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 xml:space="preserve">Il faut également comprendre que cette situation génère presque automatiquement l’émission d’avis de cotisation en matière de TPS/TVH et de TVQ. L’ARQ calcule le montant des taxes qui aurait dû être perçu par le contribuable en regard de son revenu annuel et émet les avis de cotisation en conséquence, et ce, rétroactivement jusqu’à une période quatre ans (période non prescrite) lorsque les revenus d’entreprise sont supérieurs au seuil permis. </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 xml:space="preserve">Afin d’éviter les pénalités qui pourraient éventuellement s’appliquer lors d’une telle situation, il pourrait être avantageux pour un contribuable, se sachant en contravention avec l’obligation de s’inscrire, de procéder rapidement par le biais d’une divulgation volontaire. </w:t>
      </w:r>
    </w:p>
    <w:p w:rsidR="00F84544" w:rsidRPr="00F84544" w:rsidRDefault="00F84544" w:rsidP="00F84544">
      <w:pPr>
        <w:jc w:val="both"/>
        <w:rPr>
          <w:rFonts w:ascii="Arial" w:hAnsi="Arial" w:cs="Arial"/>
          <w:b/>
          <w:bCs/>
          <w:color w:val="222222"/>
          <w:shd w:val="clear" w:color="auto" w:fill="FFFFFF"/>
        </w:rPr>
      </w:pPr>
    </w:p>
    <w:p w:rsidR="00F84544" w:rsidRPr="00F84544" w:rsidRDefault="00F84544" w:rsidP="00F84544">
      <w:pPr>
        <w:jc w:val="both"/>
        <w:rPr>
          <w:rFonts w:ascii="Arial" w:hAnsi="Arial" w:cs="Arial"/>
          <w:b/>
          <w:bCs/>
          <w:color w:val="222222"/>
          <w:shd w:val="clear" w:color="auto" w:fill="FFFFFF"/>
        </w:rPr>
      </w:pPr>
    </w:p>
    <w:p w:rsidR="00F84544" w:rsidRPr="00552357" w:rsidRDefault="00F84544" w:rsidP="00F84544">
      <w:pPr>
        <w:jc w:val="both"/>
        <w:rPr>
          <w:rFonts w:ascii="Arial Gras" w:hAnsi="Arial Gras" w:cs="Arial"/>
          <w:b/>
          <w:caps/>
          <w:sz w:val="24"/>
          <w:szCs w:val="24"/>
          <w:shd w:val="clear" w:color="auto" w:fill="FFFFFF"/>
        </w:rPr>
      </w:pPr>
      <w:r w:rsidRPr="00552357">
        <w:rPr>
          <w:rFonts w:ascii="Arial Gras" w:hAnsi="Arial Gras" w:cs="Arial"/>
          <w:b/>
          <w:caps/>
          <w:sz w:val="24"/>
          <w:szCs w:val="24"/>
          <w:shd w:val="clear" w:color="auto" w:fill="FFFFFF"/>
        </w:rPr>
        <w:t>Attestations de l’Agence du revenu du Québec pour les chantiers de construction privés et pour les agences de placement</w:t>
      </w:r>
    </w:p>
    <w:p w:rsidR="001437E4" w:rsidRPr="00F84544" w:rsidRDefault="001437E4" w:rsidP="00F84544">
      <w:pPr>
        <w:jc w:val="both"/>
        <w:rPr>
          <w:rFonts w:ascii="Arial" w:hAnsi="Arial" w:cs="Arial"/>
          <w:b/>
          <w:color w:val="323E4F"/>
          <w:shd w:val="clear" w:color="auto" w:fill="FFFFFF"/>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Deux domaines fréquemment visés par l’ARQ ont été l’objet de nouvelles mesures dans le cadre du budget 2014-2015 du ministre des Finances du Québec, soit la construction et les agences de placement.</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Pour l’exploitation d’entreprises dans ces deux secteurs d’activités fréquemment ciblés par les équipes de vérifications en taxes de l’ARQ, de nouvelles attestations de conformité émises par cette dernière seront nécessaires :</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pStyle w:val="Paragraphedeliste"/>
        <w:numPr>
          <w:ilvl w:val="0"/>
          <w:numId w:val="20"/>
        </w:numPr>
        <w:shd w:val="clear" w:color="auto" w:fill="FFFFFF"/>
        <w:overflowPunct/>
        <w:autoSpaceDE/>
        <w:autoSpaceDN/>
        <w:adjustRightInd/>
        <w:jc w:val="both"/>
        <w:textAlignment w:val="auto"/>
        <w:rPr>
          <w:rFonts w:ascii="Arial" w:hAnsi="Arial" w:cs="Arial"/>
          <w:color w:val="222222"/>
        </w:rPr>
      </w:pPr>
      <w:r w:rsidRPr="00F84544">
        <w:rPr>
          <w:rFonts w:ascii="Arial" w:hAnsi="Arial" w:cs="Arial"/>
          <w:color w:val="222222"/>
        </w:rPr>
        <w:t>Construction : À compter de l’automne 2014, chaque entrepreneur en construction se verra dans l’obligation de transmettre à son donneur d’ouvrage, préalablement à la signature d’un contrat de plus de 25 000 $ sur un chantier privé, une attestation de conformité de l’ARQ. Il est à noter que cette obligation sera applicable à tous les niveaux de sous-traitance et que l’attestation sera valide pour une période de 90 jours. Après ce délai, l’entrepreneur devra faire une demande de renouvellement à l’ARQ et ainsi jusqu’à la fin du contrat. Ce type d’attestation était nécessaire jusqu’à présent dans les secteurs publics et institutionnels. Par cette mesure, le ministre vient étendre cette obligation aux chantiers privés, espérant ainsi repérer plus facilement les entreprises qui ne se conforment pas en matière de taxes et, par le fait même, augmenter les sommes perçues à ce titre par l’ARQ;</w:t>
      </w:r>
    </w:p>
    <w:p w:rsidR="00F84544" w:rsidRPr="00F84544" w:rsidRDefault="00F84544" w:rsidP="00F84544">
      <w:pPr>
        <w:pStyle w:val="Paragraphedeliste"/>
        <w:shd w:val="clear" w:color="auto" w:fill="FFFFFF"/>
        <w:jc w:val="both"/>
        <w:rPr>
          <w:rFonts w:ascii="Arial" w:hAnsi="Arial" w:cs="Arial"/>
          <w:color w:val="222222"/>
        </w:rPr>
      </w:pPr>
    </w:p>
    <w:p w:rsidR="00F84544" w:rsidRPr="00F84544" w:rsidRDefault="00F84544" w:rsidP="00F84544">
      <w:pPr>
        <w:pStyle w:val="Paragraphedeliste"/>
        <w:numPr>
          <w:ilvl w:val="0"/>
          <w:numId w:val="20"/>
        </w:numPr>
        <w:shd w:val="clear" w:color="auto" w:fill="FFFFFF"/>
        <w:overflowPunct/>
        <w:autoSpaceDE/>
        <w:autoSpaceDN/>
        <w:adjustRightInd/>
        <w:jc w:val="both"/>
        <w:textAlignment w:val="auto"/>
        <w:rPr>
          <w:rFonts w:ascii="Arial" w:hAnsi="Arial" w:cs="Arial"/>
          <w:color w:val="222222"/>
        </w:rPr>
      </w:pPr>
      <w:r w:rsidRPr="00F84544">
        <w:rPr>
          <w:rFonts w:ascii="Arial" w:hAnsi="Arial" w:cs="Arial"/>
          <w:color w:val="222222"/>
        </w:rPr>
        <w:t>Agences de placement : Une attestation de l’ARQ sera nécessaire pour tout contrat d’une valeur de 2 500 $ ou plus signé par une agence de placement. À compter de 2015, le client de l’agence de placement devra déclarer régulièrement à l’ARQ les montants qu’il aura remis à une agence de placement. Le but visé est également d’augmenter la rapidité de repérage des entreprises délinquantes et de perception des taxes;</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Le ministre des Finances a de plus annoncé une intensification des vérifications dans ces secteurs d’activités au courant des prochains mois.</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 xml:space="preserve">Toujours dans le domaine des agences de placement, l’ARQ a récemment fait part de son intention de porter en appel devant la Cour fédérale le dossier l’opposant à Salaison Lévesque inc. En effet, la Cour canadienne de l’impôt a rendu, en février dernier, une décision en faveur de la contribuable ayant fait affaire avec des agences de placement, lesquelles étaient débitrices envers l’ARQ. </w:t>
      </w:r>
    </w:p>
    <w:p w:rsidR="00F84544" w:rsidRPr="00F84544" w:rsidRDefault="00F84544" w:rsidP="00F84544">
      <w:pPr>
        <w:shd w:val="clear" w:color="auto" w:fill="FFFFFF"/>
        <w:jc w:val="both"/>
        <w:rPr>
          <w:rFonts w:ascii="Arial" w:hAnsi="Arial" w:cs="Arial"/>
          <w:color w:val="222222"/>
        </w:rPr>
      </w:pPr>
    </w:p>
    <w:p w:rsidR="00F84544" w:rsidRPr="00552357" w:rsidRDefault="00F84544" w:rsidP="00F84544">
      <w:pPr>
        <w:jc w:val="both"/>
        <w:rPr>
          <w:rFonts w:ascii="Arial Gras" w:hAnsi="Arial Gras" w:cs="Arial"/>
          <w:b/>
          <w:caps/>
          <w:sz w:val="24"/>
          <w:szCs w:val="24"/>
        </w:rPr>
      </w:pPr>
      <w:r w:rsidRPr="00552357">
        <w:rPr>
          <w:rFonts w:ascii="Arial Gras" w:hAnsi="Arial Gras" w:cs="Arial"/>
          <w:b/>
          <w:caps/>
          <w:sz w:val="24"/>
          <w:szCs w:val="24"/>
        </w:rPr>
        <w:t>Coentreprises, prête-noms et mandataires : la position de l’Agence du revenu du Canada et de l’Agence du revenu du Québec</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En février dernier, l’ARC a émis un avis</w:t>
      </w:r>
      <w:r w:rsidRPr="00F84544">
        <w:rPr>
          <w:rStyle w:val="Appelnotedebasdep"/>
          <w:rFonts w:ascii="Arial" w:hAnsi="Arial" w:cs="Arial"/>
          <w:color w:val="222222"/>
        </w:rPr>
        <w:footnoteReference w:id="1"/>
      </w:r>
      <w:r w:rsidRPr="00F84544">
        <w:rPr>
          <w:rFonts w:ascii="Arial" w:hAnsi="Arial" w:cs="Arial"/>
          <w:color w:val="222222"/>
        </w:rPr>
        <w:t xml:space="preserve"> contenant sa position relativement aux coentreprises, mandataires et prête-noms.</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L’ARC mentionne qu’une coentreprise (« </w:t>
      </w:r>
      <w:r w:rsidRPr="00F84544">
        <w:rPr>
          <w:rFonts w:ascii="Arial" w:hAnsi="Arial" w:cs="Arial"/>
          <w:i/>
          <w:color w:val="222222"/>
        </w:rPr>
        <w:t>joint venture</w:t>
      </w:r>
      <w:r w:rsidRPr="00F84544">
        <w:rPr>
          <w:rFonts w:ascii="Arial" w:hAnsi="Arial" w:cs="Arial"/>
          <w:color w:val="222222"/>
        </w:rPr>
        <w:t xml:space="preserve"> ») n’est pas une personne au sens de la </w:t>
      </w:r>
      <w:r w:rsidRPr="00F84544">
        <w:rPr>
          <w:rFonts w:ascii="Arial" w:hAnsi="Arial" w:cs="Arial"/>
          <w:i/>
          <w:color w:val="222222"/>
        </w:rPr>
        <w:t>Loi sur la taxe d’accise</w:t>
      </w:r>
      <w:r w:rsidRPr="00F84544">
        <w:rPr>
          <w:rFonts w:ascii="Arial" w:hAnsi="Arial" w:cs="Arial"/>
          <w:color w:val="222222"/>
        </w:rPr>
        <w:t xml:space="preserve"> (LTA) et qu’une telle entité ne peut validement détenir un numéro de TPS/TVH. Cependant, certaines dispositions de la LTA permettent d’effectuer un choix afin de nommer l’un des participants à la coentreprise à titre « d’entrepreneur », ce dernier effectuant les remises de taxes et pouvant réclamer les CTI relativement aux dépenses encourues par la coentreprise.</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 xml:space="preserve">Le problème retrouvé dans plusieurs cas sous vérification était que le participant en question était fréquemment un mandataire ou un prête-nom et non pas un participant réel à la coentreprise. </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Pour l’ARC, un participant à une coentreprise est une personne qui :</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pStyle w:val="Paragraphedeliste"/>
        <w:numPr>
          <w:ilvl w:val="0"/>
          <w:numId w:val="21"/>
        </w:numPr>
        <w:shd w:val="clear" w:color="auto" w:fill="FFFFFF"/>
        <w:overflowPunct/>
        <w:autoSpaceDE/>
        <w:autoSpaceDN/>
        <w:adjustRightInd/>
        <w:jc w:val="both"/>
        <w:textAlignment w:val="auto"/>
        <w:rPr>
          <w:rFonts w:ascii="Arial" w:hAnsi="Arial" w:cs="Arial"/>
          <w:color w:val="222222"/>
        </w:rPr>
      </w:pPr>
      <w:r w:rsidRPr="00F84544">
        <w:rPr>
          <w:rFonts w:ascii="Arial" w:hAnsi="Arial" w:cs="Arial"/>
          <w:color w:val="222222"/>
        </w:rPr>
        <w:t>par le biais d’une convention écrite de coentreprise, investis des ressources et récupère une part des profits ou des pertes générés par ladite coentreprise;</w:t>
      </w:r>
    </w:p>
    <w:p w:rsidR="00F84544" w:rsidRPr="00F84544" w:rsidRDefault="00F84544" w:rsidP="00F84544">
      <w:pPr>
        <w:pStyle w:val="Paragraphedeliste"/>
        <w:numPr>
          <w:ilvl w:val="0"/>
          <w:numId w:val="21"/>
        </w:numPr>
        <w:shd w:val="clear" w:color="auto" w:fill="FFFFFF"/>
        <w:overflowPunct/>
        <w:autoSpaceDE/>
        <w:autoSpaceDN/>
        <w:adjustRightInd/>
        <w:jc w:val="both"/>
        <w:textAlignment w:val="auto"/>
        <w:rPr>
          <w:rFonts w:ascii="Arial" w:hAnsi="Arial" w:cs="Arial"/>
          <w:color w:val="222222"/>
        </w:rPr>
      </w:pPr>
      <w:r w:rsidRPr="00F84544">
        <w:rPr>
          <w:rFonts w:ascii="Arial" w:hAnsi="Arial" w:cs="Arial"/>
          <w:color w:val="222222"/>
        </w:rPr>
        <w:t>sans intérêt financier est, par le biais d’une convention écrite, désignée comme responsable de la gestion ou des opérations et comme entrepreneur de la coentreprise;</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L’ARC précise qu’une société prête-nom ne peut rencontrer ces critères et ne peut, par conséquent, être considérée comme un participant aux fins du choix à faire concernant les coentreprises. Une fiducie ne peut également pas être nommée à titre d’entrepreneur.</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Puisque cette situation était présente dans plusieurs dossiers, l’ARC a prévu une tolérance administrative temporaire lorsque l’entrepreneur nommé par une coentreprise est une société prête-nom ou une fiducie. Les vérificateurs ont été informés de ne pas émettre de cotisation envers les sociétés prête-noms ou les fiducies qui ne peuvent être considérées comme un participant à une coentreprise, conditionnellement à ce que toutes les déclarations de taxes aient été produites, que toute somme due soit payée et que les participants se conforment aux règles prévues. La coentreprise devra donc nommer un entrepreneur répondant aux critères avant le 1</w:t>
      </w:r>
      <w:r w:rsidRPr="00F84544">
        <w:rPr>
          <w:rFonts w:ascii="Arial" w:hAnsi="Arial" w:cs="Arial"/>
          <w:color w:val="222222"/>
          <w:vertAlign w:val="superscript"/>
        </w:rPr>
        <w:t>er</w:t>
      </w:r>
      <w:r w:rsidRPr="00F84544">
        <w:rPr>
          <w:rFonts w:ascii="Arial" w:hAnsi="Arial" w:cs="Arial"/>
          <w:color w:val="222222"/>
        </w:rPr>
        <w:t xml:space="preserve"> janvier 2015.</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L’ARC, par la même occasion, rappelle la règle selon laquelle la nomination d’un mandataire à un participant d’une coentreprise est possible et que celui-ci peut remettre, en lieu et place de son mandant, les montants dus à titre de taxes à la consommation. Ce mandataire n’a cependant pas le droit de réclamer les CTI qui sont afférents à l’exploitation de l’entreprise du mandant.</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L’ARQ a annoncé une position similaire à celle de l’ARC relativement à la TVQ, tout en prévoyant une mesure pour les entités qui ne se qualifient pas de coentreprises. Les règles applicables sont les suivantes :</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Pour le mandataire :</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pStyle w:val="Paragraphedeliste"/>
        <w:numPr>
          <w:ilvl w:val="0"/>
          <w:numId w:val="22"/>
        </w:numPr>
        <w:shd w:val="clear" w:color="auto" w:fill="FFFFFF"/>
        <w:overflowPunct/>
        <w:autoSpaceDE/>
        <w:autoSpaceDN/>
        <w:adjustRightInd/>
        <w:jc w:val="both"/>
        <w:textAlignment w:val="auto"/>
        <w:rPr>
          <w:rFonts w:ascii="Arial" w:hAnsi="Arial" w:cs="Arial"/>
          <w:color w:val="222222"/>
        </w:rPr>
      </w:pPr>
      <w:r w:rsidRPr="00F84544">
        <w:rPr>
          <w:rFonts w:ascii="Arial" w:hAnsi="Arial" w:cs="Arial"/>
          <w:color w:val="222222"/>
        </w:rPr>
        <w:t>les montants de taxes remis demeureront les mêmes;</w:t>
      </w:r>
    </w:p>
    <w:p w:rsidR="00F84544" w:rsidRPr="00F84544" w:rsidRDefault="00F84544" w:rsidP="00F84544">
      <w:pPr>
        <w:pStyle w:val="Paragraphedeliste"/>
        <w:numPr>
          <w:ilvl w:val="0"/>
          <w:numId w:val="22"/>
        </w:numPr>
        <w:shd w:val="clear" w:color="auto" w:fill="FFFFFF"/>
        <w:overflowPunct/>
        <w:autoSpaceDE/>
        <w:autoSpaceDN/>
        <w:adjustRightInd/>
        <w:jc w:val="both"/>
        <w:textAlignment w:val="auto"/>
        <w:rPr>
          <w:rFonts w:ascii="Arial" w:hAnsi="Arial" w:cs="Arial"/>
          <w:color w:val="222222"/>
        </w:rPr>
      </w:pPr>
      <w:r w:rsidRPr="00F84544">
        <w:rPr>
          <w:rFonts w:ascii="Arial" w:hAnsi="Arial" w:cs="Arial"/>
          <w:color w:val="222222"/>
        </w:rPr>
        <w:t>l’ARQ émettra des cotisations pour les CTI/RTI réclamés sans y avoir droit pour les 24 mois précédents. La pénalité de 4 %, habituellement appliquée en matière de transactions sans effet fiscal, sera également cotisée lorsqu’applicable;</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shd w:val="clear" w:color="auto" w:fill="FFFFFF"/>
        <w:jc w:val="both"/>
        <w:rPr>
          <w:rFonts w:ascii="Arial" w:hAnsi="Arial" w:cs="Arial"/>
          <w:color w:val="222222"/>
        </w:rPr>
      </w:pPr>
      <w:r w:rsidRPr="00F84544">
        <w:rPr>
          <w:rFonts w:ascii="Arial" w:hAnsi="Arial" w:cs="Arial"/>
          <w:color w:val="222222"/>
        </w:rPr>
        <w:t>Pour le mandant :</w:t>
      </w:r>
    </w:p>
    <w:p w:rsidR="00F84544" w:rsidRPr="00F84544" w:rsidRDefault="00F84544" w:rsidP="00F84544">
      <w:pPr>
        <w:shd w:val="clear" w:color="auto" w:fill="FFFFFF"/>
        <w:jc w:val="both"/>
        <w:rPr>
          <w:rFonts w:ascii="Arial" w:hAnsi="Arial" w:cs="Arial"/>
          <w:color w:val="222222"/>
        </w:rPr>
      </w:pPr>
    </w:p>
    <w:p w:rsidR="00F84544" w:rsidRPr="00F84544" w:rsidRDefault="00F84544" w:rsidP="00F84544">
      <w:pPr>
        <w:pStyle w:val="Paragraphedeliste"/>
        <w:numPr>
          <w:ilvl w:val="0"/>
          <w:numId w:val="23"/>
        </w:numPr>
        <w:shd w:val="clear" w:color="auto" w:fill="FFFFFF"/>
        <w:overflowPunct/>
        <w:autoSpaceDE/>
        <w:autoSpaceDN/>
        <w:adjustRightInd/>
        <w:jc w:val="both"/>
        <w:textAlignment w:val="auto"/>
        <w:rPr>
          <w:rFonts w:ascii="Arial" w:hAnsi="Arial" w:cs="Arial"/>
          <w:color w:val="222222"/>
        </w:rPr>
      </w:pPr>
      <w:r w:rsidRPr="00F84544">
        <w:rPr>
          <w:rFonts w:ascii="Arial" w:hAnsi="Arial" w:cs="Arial"/>
          <w:color w:val="222222"/>
        </w:rPr>
        <w:t>il devra procéder à une inscription aux fichiers de la TPS/TVH et de la TVQ;</w:t>
      </w:r>
    </w:p>
    <w:p w:rsidR="00F84544" w:rsidRPr="00F84544" w:rsidRDefault="00F84544" w:rsidP="00F84544">
      <w:pPr>
        <w:pStyle w:val="Paragraphedeliste"/>
        <w:numPr>
          <w:ilvl w:val="0"/>
          <w:numId w:val="23"/>
        </w:numPr>
        <w:shd w:val="clear" w:color="auto" w:fill="FFFFFF"/>
        <w:overflowPunct/>
        <w:autoSpaceDE/>
        <w:autoSpaceDN/>
        <w:adjustRightInd/>
        <w:jc w:val="both"/>
        <w:textAlignment w:val="auto"/>
        <w:rPr>
          <w:rFonts w:ascii="Arial" w:hAnsi="Arial" w:cs="Arial"/>
          <w:color w:val="222222"/>
        </w:rPr>
      </w:pPr>
      <w:r w:rsidRPr="00F84544">
        <w:rPr>
          <w:rFonts w:ascii="Arial" w:hAnsi="Arial" w:cs="Arial"/>
          <w:color w:val="222222"/>
        </w:rPr>
        <w:t>il pourra réclamer les CTI/RTI refusés au mandataire;</w:t>
      </w:r>
    </w:p>
    <w:p w:rsidR="00F84544" w:rsidRDefault="00F84544" w:rsidP="00F84544">
      <w:pPr>
        <w:shd w:val="clear" w:color="auto" w:fill="FFFFFF"/>
        <w:jc w:val="both"/>
        <w:rPr>
          <w:rFonts w:ascii="Arial" w:hAnsi="Arial" w:cs="Arial"/>
          <w:color w:val="222222"/>
        </w:rPr>
      </w:pPr>
    </w:p>
    <w:p w:rsidR="00552357" w:rsidRPr="00F84544" w:rsidRDefault="00552357" w:rsidP="00F84544">
      <w:pPr>
        <w:shd w:val="clear" w:color="auto" w:fill="FFFFFF"/>
        <w:jc w:val="both"/>
        <w:rPr>
          <w:rFonts w:ascii="Arial" w:hAnsi="Arial" w:cs="Arial"/>
          <w:color w:val="222222"/>
        </w:rPr>
      </w:pPr>
    </w:p>
    <w:p w:rsidR="00F84544" w:rsidRPr="00552357" w:rsidRDefault="00F84544" w:rsidP="00F84544">
      <w:pPr>
        <w:jc w:val="both"/>
        <w:rPr>
          <w:rFonts w:ascii="Arial Gras" w:hAnsi="Arial Gras" w:cs="Arial"/>
          <w:b/>
          <w:caps/>
          <w:sz w:val="24"/>
          <w:szCs w:val="24"/>
        </w:rPr>
      </w:pPr>
      <w:r w:rsidRPr="00552357">
        <w:rPr>
          <w:rFonts w:ascii="Arial Gras" w:hAnsi="Arial Gras" w:cs="Arial"/>
          <w:b/>
          <w:caps/>
          <w:sz w:val="24"/>
          <w:szCs w:val="24"/>
        </w:rPr>
        <w:t>Vérifications fiscales par l’ARQ : nouvelle tendance marquée à la méthode alternative par échantillonnage</w:t>
      </w:r>
    </w:p>
    <w:p w:rsidR="00552357" w:rsidRPr="00F84544" w:rsidRDefault="00552357" w:rsidP="00F84544">
      <w:pPr>
        <w:jc w:val="both"/>
        <w:rPr>
          <w:rFonts w:ascii="Arial" w:hAnsi="Arial" w:cs="Arial"/>
          <w:b/>
          <w:color w:val="323E4F"/>
        </w:rPr>
      </w:pPr>
    </w:p>
    <w:p w:rsidR="00F84544" w:rsidRPr="00F84544" w:rsidRDefault="00F84544" w:rsidP="00F84544">
      <w:pPr>
        <w:jc w:val="both"/>
        <w:rPr>
          <w:rFonts w:ascii="Arial" w:hAnsi="Arial" w:cs="Arial"/>
        </w:rPr>
      </w:pPr>
      <w:r w:rsidRPr="00F84544">
        <w:rPr>
          <w:rFonts w:ascii="Arial" w:hAnsi="Arial" w:cs="Arial"/>
        </w:rPr>
        <w:t>Il est bien connu que le paragraphe 286(1) LTA</w:t>
      </w:r>
      <w:r w:rsidRPr="00F84544">
        <w:rPr>
          <w:rStyle w:val="Appelnotedebasdep"/>
          <w:rFonts w:ascii="Arial" w:hAnsi="Arial" w:cs="Arial"/>
        </w:rPr>
        <w:footnoteReference w:id="2"/>
      </w:r>
      <w:r w:rsidRPr="00F84544">
        <w:rPr>
          <w:rFonts w:ascii="Arial" w:hAnsi="Arial" w:cs="Arial"/>
        </w:rPr>
        <w:t xml:space="preserve"> prévoit que toute personne exploitant une entreprise au Canada se doit de tenir des livres et registres adéquats afin de pouvoir déterminer ses responsabilités fiscales et que les représentants des autorités ont le pouvoir de vérifier ces livres et registres afin de valider la conformité fiscale du contribuable</w:t>
      </w:r>
      <w:r w:rsidRPr="00F84544">
        <w:rPr>
          <w:rStyle w:val="Appelnotedebasdep"/>
          <w:rFonts w:ascii="Arial" w:hAnsi="Arial" w:cs="Arial"/>
        </w:rPr>
        <w:footnoteReference w:id="3"/>
      </w:r>
      <w:r w:rsidRPr="00F84544">
        <w:rPr>
          <w:rFonts w:ascii="Arial" w:hAnsi="Arial" w:cs="Arial"/>
        </w:rPr>
        <w:t>.</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Le ministre n’étant pas lié par les déclarations produites par le contribuable, il lui est donc possible d’émettre une cotisation ou une nouvelle cotisation représentant les informations qui sont véridiques selon lui</w:t>
      </w:r>
      <w:r w:rsidRPr="00F84544">
        <w:rPr>
          <w:rStyle w:val="Appelnotedebasdep"/>
          <w:rFonts w:ascii="Arial" w:hAnsi="Arial" w:cs="Arial"/>
        </w:rPr>
        <w:footnoteReference w:id="4"/>
      </w:r>
      <w:r w:rsidRPr="00F84544">
        <w:rPr>
          <w:rFonts w:ascii="Arial" w:hAnsi="Arial" w:cs="Arial"/>
        </w:rPr>
        <w:t>. Pour être en mesure d’estimer les montants de revenus réels du contribuable, plusieurs méthodes dites alternatives s’offrent aux autorités fiscales : l’avoir net, les mouvements de trésorerie, le sondage, les indices, etc.</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Nous avons remarqué que, depuis quelque temps, l’ARQ utilise de plus en plus fréquemment la méthode de l’échantillonnage afin de tenter de reconstituer les revenus réels de contribuables en affaires. En effet, des échanges avec des collègues responsables de dossiers de vérification et la jurisprudence actuelle font de plus en plus état de cas où l’ARQ utilise cette méthode indirecte, souvent avec succès</w:t>
      </w:r>
      <w:r w:rsidRPr="00F84544">
        <w:rPr>
          <w:rStyle w:val="Appelnotedebasdep"/>
          <w:rFonts w:ascii="Arial" w:hAnsi="Arial" w:cs="Arial"/>
        </w:rPr>
        <w:footnoteReference w:id="5"/>
      </w:r>
      <w:r w:rsidRPr="00F84544">
        <w:rPr>
          <w:rFonts w:ascii="Arial" w:hAnsi="Arial" w:cs="Arial"/>
        </w:rPr>
        <w:t>.</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Requérant une somme de travail de loin inférieure à l’avoir net ou aux mouvements de trésorerie, la méthode de l’échantillonnage peut être résumée comme suit :</w:t>
      </w:r>
    </w:p>
    <w:p w:rsidR="00F84544" w:rsidRPr="00F84544" w:rsidRDefault="00F84544" w:rsidP="00F84544">
      <w:pPr>
        <w:jc w:val="both"/>
        <w:rPr>
          <w:rFonts w:ascii="Arial" w:hAnsi="Arial" w:cs="Arial"/>
        </w:rPr>
      </w:pPr>
    </w:p>
    <w:p w:rsidR="00F84544" w:rsidRPr="00F84544" w:rsidRDefault="00F84544" w:rsidP="00F84544">
      <w:pPr>
        <w:pStyle w:val="Paragraphedeliste"/>
        <w:numPr>
          <w:ilvl w:val="0"/>
          <w:numId w:val="24"/>
        </w:numPr>
        <w:overflowPunct/>
        <w:autoSpaceDE/>
        <w:autoSpaceDN/>
        <w:adjustRightInd/>
        <w:jc w:val="both"/>
        <w:textAlignment w:val="auto"/>
        <w:rPr>
          <w:rFonts w:ascii="Arial" w:hAnsi="Arial" w:cs="Arial"/>
        </w:rPr>
      </w:pPr>
      <w:r w:rsidRPr="00F84544">
        <w:rPr>
          <w:rFonts w:ascii="Arial" w:hAnsi="Arial" w:cs="Arial"/>
        </w:rPr>
        <w:t>L’ARQ choisit une unité d’échantillonnage représentative de l’entreprise. Pour un restaurant, il pourra s’agir, par exemple, de la bière ou du vin;</w:t>
      </w:r>
    </w:p>
    <w:p w:rsidR="00F84544" w:rsidRPr="00F84544" w:rsidRDefault="00F84544" w:rsidP="00F84544">
      <w:pPr>
        <w:pStyle w:val="Paragraphedeliste"/>
        <w:jc w:val="both"/>
        <w:rPr>
          <w:rFonts w:ascii="Arial" w:hAnsi="Arial" w:cs="Arial"/>
        </w:rPr>
      </w:pPr>
    </w:p>
    <w:p w:rsidR="00F84544" w:rsidRPr="00F84544" w:rsidRDefault="00F84544" w:rsidP="00F84544">
      <w:pPr>
        <w:pStyle w:val="Paragraphedeliste"/>
        <w:numPr>
          <w:ilvl w:val="0"/>
          <w:numId w:val="24"/>
        </w:numPr>
        <w:overflowPunct/>
        <w:autoSpaceDE/>
        <w:autoSpaceDN/>
        <w:adjustRightInd/>
        <w:jc w:val="both"/>
        <w:textAlignment w:val="auto"/>
        <w:rPr>
          <w:rFonts w:ascii="Arial" w:hAnsi="Arial" w:cs="Arial"/>
        </w:rPr>
      </w:pPr>
      <w:r w:rsidRPr="00F84544">
        <w:rPr>
          <w:rFonts w:ascii="Arial" w:hAnsi="Arial" w:cs="Arial"/>
        </w:rPr>
        <w:t>Par la suite, l’ARQ établit un ratio de ventes générées par unité vendue au moyen du chiffre d’affaires par année;</w:t>
      </w:r>
    </w:p>
    <w:p w:rsidR="00F84544" w:rsidRPr="00F84544" w:rsidRDefault="00F84544" w:rsidP="00F84544">
      <w:pPr>
        <w:jc w:val="both"/>
        <w:rPr>
          <w:rFonts w:ascii="Arial" w:hAnsi="Arial" w:cs="Arial"/>
        </w:rPr>
      </w:pPr>
    </w:p>
    <w:p w:rsidR="00F84544" w:rsidRPr="00F84544" w:rsidRDefault="00F84544" w:rsidP="00F84544">
      <w:pPr>
        <w:pStyle w:val="Paragraphedeliste"/>
        <w:numPr>
          <w:ilvl w:val="0"/>
          <w:numId w:val="24"/>
        </w:numPr>
        <w:overflowPunct/>
        <w:autoSpaceDE/>
        <w:autoSpaceDN/>
        <w:adjustRightInd/>
        <w:jc w:val="both"/>
        <w:textAlignment w:val="auto"/>
        <w:rPr>
          <w:rFonts w:ascii="Arial" w:hAnsi="Arial" w:cs="Arial"/>
        </w:rPr>
      </w:pPr>
      <w:r w:rsidRPr="00F84544">
        <w:rPr>
          <w:rFonts w:ascii="Arial" w:hAnsi="Arial" w:cs="Arial"/>
        </w:rPr>
        <w:t>L’ARQ retrace les quantités de l’unité d’échantillonnage achetées par l’entreprise auprès de ses fournisseurs, soit par les factures remises lors de la vérification, soit par demande péremptoire auprès des fournisseurs en question;</w:t>
      </w:r>
    </w:p>
    <w:p w:rsidR="00F84544" w:rsidRPr="00F84544" w:rsidRDefault="00F84544" w:rsidP="00F84544">
      <w:pPr>
        <w:jc w:val="both"/>
        <w:rPr>
          <w:rFonts w:ascii="Arial" w:hAnsi="Arial" w:cs="Arial"/>
        </w:rPr>
      </w:pPr>
    </w:p>
    <w:p w:rsidR="00F84544" w:rsidRPr="00F84544" w:rsidRDefault="00F84544" w:rsidP="00F84544">
      <w:pPr>
        <w:pStyle w:val="Paragraphedeliste"/>
        <w:numPr>
          <w:ilvl w:val="0"/>
          <w:numId w:val="24"/>
        </w:numPr>
        <w:overflowPunct/>
        <w:autoSpaceDE/>
        <w:autoSpaceDN/>
        <w:adjustRightInd/>
        <w:jc w:val="both"/>
        <w:textAlignment w:val="auto"/>
        <w:rPr>
          <w:rFonts w:ascii="Arial" w:hAnsi="Arial" w:cs="Arial"/>
        </w:rPr>
      </w:pPr>
      <w:r w:rsidRPr="00F84544">
        <w:rPr>
          <w:rFonts w:ascii="Arial" w:hAnsi="Arial" w:cs="Arial"/>
        </w:rPr>
        <w:t>On multiplie le ratio de ventes par unité par le nombre d’unités achetées et l’ARQ obtient ainsi un montant de ventes reconstituées;</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 xml:space="preserve">Par exemple, dans l’affaire </w:t>
      </w:r>
      <w:r w:rsidRPr="00F84544">
        <w:rPr>
          <w:rFonts w:ascii="Arial" w:hAnsi="Arial" w:cs="Arial"/>
          <w:i/>
        </w:rPr>
        <w:t>Compagnie de Tabac Dynasty inc.</w:t>
      </w:r>
      <w:r w:rsidRPr="00F84544">
        <w:rPr>
          <w:rFonts w:ascii="Arial" w:hAnsi="Arial" w:cs="Arial"/>
        </w:rPr>
        <w:t>, le vérificateur a comparé les achats de produits d’emballage des cartons de cigarettes avec les ventes de ces produits déclarés par la contribuable. Ses calculs ont démontré un écart de plus de 60 % entre les résultats obtenus par la méthode alternative (nombre d’emballages achetés multiplié par le prix d’un carton) et les revenus réellement déclarés au Québec. Pour les revenus déclarés par l’entreprise en Ontario, un écart de seulement 6 % est relevé. Le vérificateur a émis une cotisation conformément aux calculs effectués, laquelle se chiffre à plus ou moins 12 000 000 $!</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Bien qu’une cotisation soit réputée valide</w:t>
      </w:r>
      <w:r w:rsidRPr="00F84544">
        <w:rPr>
          <w:rStyle w:val="Appelnotedebasdep"/>
          <w:rFonts w:ascii="Arial" w:hAnsi="Arial" w:cs="Arial"/>
        </w:rPr>
        <w:footnoteReference w:id="6"/>
      </w:r>
      <w:r w:rsidRPr="00F84544">
        <w:rPr>
          <w:rFonts w:ascii="Arial" w:hAnsi="Arial" w:cs="Arial"/>
        </w:rPr>
        <w:t>, l’ARQ ne peut opter pour l’utilisation d’une méthode alternative à n’importe quel moment. En effet, le recours à ce type de calculs n’est possible que lorsque les livres et registres de l’entreprise vérifiée ne sont pas fiables et adéquats. « Un système comptable est considéré adéquat lorsqu’il permet l’identification et l’enregistrement précis des entrées et sorties de fonds, corroborées par les dépôts et sorties bancaires.</w:t>
      </w:r>
      <w:r w:rsidRPr="00F84544">
        <w:rPr>
          <w:rStyle w:val="Appelnotedebasdep"/>
          <w:rFonts w:ascii="Arial" w:hAnsi="Arial" w:cs="Arial"/>
        </w:rPr>
        <w:footnoteReference w:id="7"/>
      </w:r>
      <w:r w:rsidRPr="00F84544">
        <w:rPr>
          <w:rFonts w:ascii="Arial" w:hAnsi="Arial" w:cs="Arial"/>
        </w:rPr>
        <w:t> »</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 xml:space="preserve">De plus, les écarts relevés par une vérification n’ont pas à être énormes pour justifier le recours à une méthode alternative. Dans l’affaire </w:t>
      </w:r>
      <w:r w:rsidRPr="00F84544">
        <w:rPr>
          <w:rFonts w:ascii="Arial" w:hAnsi="Arial" w:cs="Arial"/>
          <w:i/>
        </w:rPr>
        <w:t>9100-8649 Québec inc.</w:t>
      </w:r>
      <w:r w:rsidRPr="00F84544">
        <w:rPr>
          <w:rFonts w:ascii="Arial" w:hAnsi="Arial" w:cs="Arial"/>
        </w:rPr>
        <w:t>, des écarts peu substantiels dans les livres, mais apparaissant de façon récurrente, ont permis à l’ARQ d’utiliser la méthode d’échantillonnage et d’émettre des cotisations impliquant des revenus non déclarés de plus de 3 000 000 $.</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Lors de la contestation d’un dossier de vérification basé sur une méthode indirecte, le contribuable aura donc à démontrer soit que ses livres et registres étaient fiables, soit « que la méthode utilisée par le ministre pour établir la cotisation n’est pas fiable ou qu’elle comporte des inexactitudes importantes</w:t>
      </w:r>
      <w:r w:rsidRPr="00F84544">
        <w:rPr>
          <w:rStyle w:val="Appelnotedebasdep"/>
          <w:rFonts w:ascii="Arial" w:hAnsi="Arial" w:cs="Arial"/>
        </w:rPr>
        <w:footnoteReference w:id="8"/>
      </w:r>
      <w:r w:rsidRPr="00F84544">
        <w:rPr>
          <w:rFonts w:ascii="Arial" w:hAnsi="Arial" w:cs="Arial"/>
        </w:rPr>
        <w:t> ».</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Afin de se décharger de ce fardeau, il est plutôt rare que le témoignage seul du contribuable suffise. C’est ce qui apparaît à la lumière des cas de jurisprudence répertoriés. Le contribuable doit pouvoir appuyer son témoignage sur quelque document. Dans la majorité des dossiers, afin de tenter de justifier les écarts dans les unités commandées et vendues, les contribuables ont invoqué les consommations personnelles, les consommations des employés, les pertes (soit par sinistre ou date de péremption) ou autre élément de ce genre. Les tribunaux ont rejeté ces arguments au motif qu’aucun registre de perte ou d’inventaire n’était tenu.</w:t>
      </w:r>
    </w:p>
    <w:p w:rsidR="00F84544" w:rsidRPr="00F84544" w:rsidRDefault="00F84544" w:rsidP="00F84544">
      <w:pPr>
        <w:jc w:val="both"/>
        <w:rPr>
          <w:rFonts w:ascii="Arial" w:hAnsi="Arial" w:cs="Arial"/>
        </w:rPr>
      </w:pPr>
    </w:p>
    <w:p w:rsidR="00F84544" w:rsidRPr="00F84544" w:rsidRDefault="00F84544" w:rsidP="00F84544">
      <w:pPr>
        <w:jc w:val="both"/>
        <w:rPr>
          <w:rFonts w:ascii="Arial" w:hAnsi="Arial" w:cs="Arial"/>
        </w:rPr>
      </w:pPr>
      <w:r w:rsidRPr="00F84544">
        <w:rPr>
          <w:rFonts w:ascii="Arial" w:hAnsi="Arial" w:cs="Arial"/>
        </w:rPr>
        <w:t>Conséquemment, nous ne pouvons qu’insister sur une tenue de livres adéquate pour les entreprises de vos clients. Nous suggérons également qu’un registre détaillé de l’inventaire perdu soit tenu, lequel pourrait être grandement utile dans le cadre d’une vérification fiscale. Ce registre peut contenir des précisions sur les produits consommés par les employés, des photos de sinistre ayant pu survenir, les dates de panne de courant ayant mené à des pertes d’inventaire périssable, promotions et gratuités offertes aux clients, bref toute information pertinente pouvant expliquer une variation de l’inventaire.</w:t>
      </w:r>
    </w:p>
    <w:p w:rsidR="00F84544" w:rsidRPr="00F84544" w:rsidRDefault="00F84544" w:rsidP="00F84544">
      <w:pPr>
        <w:rPr>
          <w:rFonts w:ascii="Arial" w:hAnsi="Arial" w:cs="Arial"/>
        </w:rPr>
      </w:pPr>
    </w:p>
    <w:p w:rsidR="00EB4111" w:rsidRDefault="00EB4111" w:rsidP="0029136C">
      <w:pPr>
        <w:jc w:val="both"/>
        <w:rPr>
          <w:rFonts w:ascii="Arial" w:hAnsi="Arial" w:cs="Arial"/>
        </w:rPr>
      </w:pPr>
    </w:p>
    <w:p w:rsidR="00EB4111" w:rsidRPr="009D2C69" w:rsidRDefault="00EB4111" w:rsidP="00EB4111">
      <w:pPr>
        <w:rPr>
          <w:rFonts w:ascii="Arial" w:hAnsi="Arial" w:cs="Arial"/>
          <w:i/>
          <w:sz w:val="20"/>
          <w:szCs w:val="20"/>
        </w:rPr>
      </w:pPr>
      <w:r w:rsidRPr="009D2C69">
        <w:rPr>
          <w:rFonts w:ascii="Arial" w:hAnsi="Arial" w:cs="Arial"/>
          <w:i/>
          <w:sz w:val="20"/>
          <w:szCs w:val="20"/>
          <w:u w:val="single"/>
        </w:rPr>
        <w:t>Rédaction</w:t>
      </w:r>
      <w:r>
        <w:rPr>
          <w:rFonts w:ascii="Arial" w:hAnsi="Arial" w:cs="Arial"/>
          <w:i/>
          <w:sz w:val="20"/>
          <w:szCs w:val="20"/>
          <w:u w:val="single"/>
        </w:rPr>
        <w:t> :</w:t>
      </w:r>
    </w:p>
    <w:p w:rsidR="00EB4111" w:rsidRDefault="00EB4111" w:rsidP="00EB4111">
      <w:pPr>
        <w:rPr>
          <w:rFonts w:ascii="Arial" w:hAnsi="Arial" w:cs="Arial"/>
          <w:i/>
          <w:sz w:val="20"/>
          <w:szCs w:val="20"/>
        </w:rPr>
      </w:pPr>
    </w:p>
    <w:p w:rsidR="00EB4111" w:rsidRDefault="00EB4111" w:rsidP="00EB4111">
      <w:pPr>
        <w:rPr>
          <w:rFonts w:ascii="Arial" w:hAnsi="Arial" w:cs="Arial"/>
          <w:i/>
          <w:sz w:val="20"/>
          <w:szCs w:val="20"/>
        </w:rPr>
      </w:pPr>
      <w:r>
        <w:rPr>
          <w:rFonts w:ascii="Arial" w:hAnsi="Arial" w:cs="Arial"/>
          <w:i/>
          <w:sz w:val="20"/>
          <w:szCs w:val="20"/>
        </w:rPr>
        <w:t>Section </w:t>
      </w:r>
      <w:r w:rsidRPr="009D2C69">
        <w:rPr>
          <w:rFonts w:ascii="Arial" w:hAnsi="Arial" w:cs="Arial"/>
          <w:i/>
          <w:sz w:val="20"/>
          <w:szCs w:val="20"/>
        </w:rPr>
        <w:t>1</w:t>
      </w:r>
      <w:r>
        <w:rPr>
          <w:rFonts w:ascii="Arial" w:hAnsi="Arial" w:cs="Arial"/>
          <w:i/>
          <w:sz w:val="20"/>
          <w:szCs w:val="20"/>
        </w:rPr>
        <w:t> :</w:t>
      </w:r>
    </w:p>
    <w:p w:rsidR="00EB4111" w:rsidRPr="00CE0A0D" w:rsidRDefault="00EB4111" w:rsidP="00EB4111">
      <w:pPr>
        <w:rPr>
          <w:rFonts w:ascii="Arial" w:hAnsi="Arial" w:cs="Arial"/>
          <w:i/>
          <w:sz w:val="20"/>
          <w:szCs w:val="20"/>
          <w:lang w:val="en-CA"/>
        </w:rPr>
      </w:pPr>
      <w:r w:rsidRPr="00CE0A0D">
        <w:rPr>
          <w:rFonts w:ascii="Arial" w:hAnsi="Arial" w:cs="Arial"/>
          <w:i/>
          <w:sz w:val="20"/>
          <w:szCs w:val="20"/>
          <w:lang w:val="en-CA"/>
        </w:rPr>
        <w:t>M</w:t>
      </w:r>
      <w:r w:rsidR="00E4387F" w:rsidRPr="00CE0A0D">
        <w:rPr>
          <w:rFonts w:ascii="Arial" w:hAnsi="Arial" w:cs="Arial"/>
          <w:i/>
          <w:sz w:val="20"/>
          <w:szCs w:val="20"/>
          <w:lang w:val="en-CA"/>
        </w:rPr>
        <w:t>. Jonathan Gince</w:t>
      </w:r>
      <w:r w:rsidR="00E34919" w:rsidRPr="00CE0A0D">
        <w:rPr>
          <w:rFonts w:ascii="Arial" w:hAnsi="Arial" w:cs="Arial"/>
          <w:i/>
          <w:sz w:val="20"/>
          <w:szCs w:val="20"/>
          <w:lang w:val="en-CA"/>
        </w:rPr>
        <w:t xml:space="preserve">, </w:t>
      </w:r>
      <w:r w:rsidR="00E4387F" w:rsidRPr="00CE0A0D">
        <w:rPr>
          <w:rFonts w:ascii="Arial" w:hAnsi="Arial" w:cs="Arial"/>
          <w:i/>
          <w:sz w:val="20"/>
          <w:szCs w:val="20"/>
          <w:lang w:val="en-CA"/>
        </w:rPr>
        <w:t>M.Fisc</w:t>
      </w:r>
      <w:r w:rsidRPr="00CE0A0D">
        <w:rPr>
          <w:rFonts w:ascii="Arial" w:hAnsi="Arial" w:cs="Arial"/>
          <w:i/>
          <w:sz w:val="20"/>
          <w:szCs w:val="20"/>
          <w:lang w:val="en-CA"/>
        </w:rPr>
        <w:t xml:space="preserve"> – </w:t>
      </w:r>
      <w:r w:rsidR="00E4387F" w:rsidRPr="00CE0A0D">
        <w:rPr>
          <w:rFonts w:ascii="Arial" w:hAnsi="Arial" w:cs="Arial"/>
          <w:i/>
          <w:sz w:val="20"/>
          <w:szCs w:val="20"/>
          <w:lang w:val="en-CA"/>
        </w:rPr>
        <w:t>Gagné, Bernard Inc.</w:t>
      </w:r>
    </w:p>
    <w:p w:rsidR="00EB4111" w:rsidRPr="00CE0A0D" w:rsidRDefault="00EB4111" w:rsidP="00EB4111">
      <w:pPr>
        <w:rPr>
          <w:rFonts w:ascii="Arial" w:hAnsi="Arial" w:cs="Arial"/>
          <w:i/>
          <w:sz w:val="20"/>
          <w:szCs w:val="20"/>
          <w:lang w:val="en-CA"/>
        </w:rPr>
      </w:pPr>
    </w:p>
    <w:p w:rsidR="00EB4111" w:rsidRPr="009D2C69" w:rsidRDefault="00EB4111" w:rsidP="00EB4111">
      <w:pPr>
        <w:rPr>
          <w:rFonts w:ascii="Arial" w:hAnsi="Arial" w:cs="Arial"/>
          <w:i/>
          <w:sz w:val="20"/>
          <w:szCs w:val="20"/>
        </w:rPr>
      </w:pPr>
      <w:r>
        <w:rPr>
          <w:rFonts w:ascii="Arial" w:hAnsi="Arial" w:cs="Arial"/>
          <w:i/>
          <w:sz w:val="20"/>
          <w:szCs w:val="20"/>
        </w:rPr>
        <w:t>Section </w:t>
      </w:r>
      <w:r w:rsidRPr="009D2C69">
        <w:rPr>
          <w:rFonts w:ascii="Arial" w:hAnsi="Arial" w:cs="Arial"/>
          <w:i/>
          <w:sz w:val="20"/>
          <w:szCs w:val="20"/>
        </w:rPr>
        <w:t>2</w:t>
      </w:r>
      <w:r>
        <w:rPr>
          <w:rFonts w:ascii="Arial" w:hAnsi="Arial" w:cs="Arial"/>
          <w:i/>
          <w:sz w:val="20"/>
          <w:szCs w:val="20"/>
        </w:rPr>
        <w:t> :</w:t>
      </w:r>
    </w:p>
    <w:p w:rsidR="00EB4111" w:rsidRPr="00120281" w:rsidRDefault="00EB4111" w:rsidP="00EB4111">
      <w:pPr>
        <w:rPr>
          <w:rFonts w:ascii="Arial" w:hAnsi="Arial" w:cs="Arial"/>
        </w:rPr>
      </w:pPr>
      <w:r>
        <w:rPr>
          <w:rFonts w:ascii="Arial" w:hAnsi="Arial" w:cs="Arial"/>
          <w:i/>
          <w:sz w:val="20"/>
          <w:szCs w:val="20"/>
        </w:rPr>
        <w:t>Mme Sylvie Therrien, spécialiste en taxes à la consommation, Amyot Gélinas S.E.N.C.R.L.</w:t>
      </w:r>
    </w:p>
    <w:p w:rsidR="00EB4111" w:rsidRPr="0029136C" w:rsidRDefault="00EB4111" w:rsidP="0029136C">
      <w:pPr>
        <w:jc w:val="both"/>
        <w:rPr>
          <w:rFonts w:ascii="Arial" w:hAnsi="Arial" w:cs="Arial"/>
        </w:rPr>
      </w:pPr>
    </w:p>
    <w:sectPr w:rsidR="00EB4111" w:rsidRPr="0029136C" w:rsidSect="00552357">
      <w:headerReference w:type="even" r:id="rId10"/>
      <w:headerReference w:type="default" r:id="rId11"/>
      <w:footerReference w:type="even" r:id="rId12"/>
      <w:footerReference w:type="default" r:id="rId13"/>
      <w:headerReference w:type="first" r:id="rId14"/>
      <w:footerReference w:type="first" r:id="rId15"/>
      <w:pgSz w:w="12240" w:h="15840"/>
      <w:pgMar w:top="1304" w:right="1531" w:bottom="1304" w:left="153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1C" w:rsidRDefault="00105E1C">
      <w:r>
        <w:separator/>
      </w:r>
    </w:p>
  </w:endnote>
  <w:endnote w:type="continuationSeparator" w:id="0">
    <w:p w:rsidR="00105E1C" w:rsidRDefault="0010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alligraphy">
    <w:altName w:val="Papyrus"/>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Gras">
    <w:panose1 w:val="00000000000000000000"/>
    <w:charset w:val="00"/>
    <w:family w:val="roman"/>
    <w:notTrueType/>
    <w:pitch w:val="default"/>
  </w:font>
  <w:font w:name="TT105Do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3D" w:rsidRDefault="0007653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E3" w:rsidRDefault="00A87AE3">
    <w:pPr>
      <w:pStyle w:val="Corpsdetexte29"/>
      <w:pBdr>
        <w:top w:val="single" w:sz="12" w:space="1" w:color="auto"/>
      </w:pBdr>
      <w:rPr>
        <w:sz w:val="18"/>
        <w:szCs w:val="18"/>
        <w:lang w:val="fr-FR"/>
      </w:rPr>
    </w:pPr>
  </w:p>
  <w:p w:rsidR="00A87AE3" w:rsidRDefault="00A87AE3">
    <w:pPr>
      <w:pStyle w:val="Corpsdetexte29"/>
      <w:rPr>
        <w:sz w:val="18"/>
        <w:szCs w:val="18"/>
      </w:rPr>
    </w:pPr>
    <w:r>
      <w:rPr>
        <w:sz w:val="18"/>
        <w:szCs w:val="18"/>
      </w:rPr>
      <w:t>Les informations contenues dans ce communiqué fiscal sont présentées et transmises à titre indicatif seulement et ne sauraient engager de quelque façon que ce soit la responsabilité civile, délictuelle ou contractuelle de Groupe Servicas Inc. ou des personnes qui les ont préparées.</w:t>
    </w:r>
  </w:p>
  <w:p w:rsidR="00A87AE3" w:rsidRDefault="00A87AE3">
    <w:pPr>
      <w:pStyle w:val="Pieddepage"/>
      <w:tabs>
        <w:tab w:val="clear" w:pos="4703"/>
        <w:tab w:val="clear" w:pos="9406"/>
        <w:tab w:val="left" w:pos="4500"/>
        <w:tab w:val="left" w:pos="8280"/>
      </w:tabs>
      <w:rPr>
        <w:rStyle w:val="Numrodepage"/>
        <w:rFonts w:ascii="Arial" w:hAnsi="Arial" w:cs="Arial"/>
        <w:b/>
        <w:bCs/>
      </w:rPr>
    </w:pPr>
    <w:r>
      <w:rPr>
        <w:rFonts w:ascii="Lucida Calligraphy" w:hAnsi="Lucida Calligraphy" w:cs="Lucida Calligraphy"/>
        <w:b/>
        <w:bCs/>
        <w:sz w:val="24"/>
        <w:szCs w:val="24"/>
        <w:lang w:val="fr-CA"/>
      </w:rPr>
      <w:t>Communiqué fiscal</w:t>
    </w:r>
    <w:r>
      <w:rPr>
        <w:rFonts w:ascii="Arial" w:hAnsi="Arial" w:cs="Arial"/>
        <w:b/>
        <w:bCs/>
      </w:rPr>
      <w:tab/>
      <w:t xml:space="preserve">— </w:t>
    </w:r>
    <w:r>
      <w:rPr>
        <w:rStyle w:val="Numrodepage"/>
        <w:rFonts w:ascii="Arial" w:hAnsi="Arial" w:cs="Arial"/>
        <w:b/>
        <w:bCs/>
      </w:rPr>
      <w:fldChar w:fldCharType="begin"/>
    </w:r>
    <w:r>
      <w:rPr>
        <w:rStyle w:val="Numrodepage"/>
        <w:rFonts w:ascii="Arial" w:hAnsi="Arial" w:cs="Arial"/>
        <w:b/>
        <w:bCs/>
      </w:rPr>
      <w:instrText xml:space="preserve"> PAGE </w:instrText>
    </w:r>
    <w:r>
      <w:rPr>
        <w:rStyle w:val="Numrodepage"/>
        <w:rFonts w:ascii="Arial" w:hAnsi="Arial" w:cs="Arial"/>
        <w:b/>
        <w:bCs/>
      </w:rPr>
      <w:fldChar w:fldCharType="separate"/>
    </w:r>
    <w:r w:rsidR="00552357">
      <w:rPr>
        <w:rStyle w:val="Numrodepage"/>
        <w:rFonts w:ascii="Arial" w:hAnsi="Arial" w:cs="Arial"/>
        <w:b/>
        <w:bCs/>
        <w:noProof/>
      </w:rPr>
      <w:t>1</w:t>
    </w:r>
    <w:r>
      <w:rPr>
        <w:rStyle w:val="Numrodepage"/>
        <w:rFonts w:ascii="Arial" w:hAnsi="Arial" w:cs="Arial"/>
        <w:b/>
        <w:bCs/>
      </w:rPr>
      <w:fldChar w:fldCharType="end"/>
    </w:r>
    <w:r>
      <w:rPr>
        <w:rStyle w:val="Numrodepage"/>
        <w:rFonts w:ascii="Arial" w:hAnsi="Arial" w:cs="Arial"/>
        <w:b/>
        <w:bCs/>
      </w:rPr>
      <w:t xml:space="preserve"> — </w:t>
    </w:r>
    <w:r>
      <w:rPr>
        <w:rStyle w:val="Numrodepage"/>
        <w:rFonts w:ascii="Arial" w:hAnsi="Arial" w:cs="Arial"/>
        <w:b/>
        <w:bCs/>
      </w:rPr>
      <w:tab/>
    </w:r>
    <w:r w:rsidRPr="00BE1CB9">
      <w:rPr>
        <w:rFonts w:ascii="Arial" w:hAnsi="Arial" w:cs="Arial"/>
        <w:b/>
        <w:noProof/>
        <w:sz w:val="20"/>
        <w:szCs w:val="20"/>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6" type="#_x0000_t75" style="width:47.25pt;height:18.75pt;visibility:visible">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3D" w:rsidRDefault="000765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1C" w:rsidRDefault="00105E1C">
      <w:r>
        <w:separator/>
      </w:r>
    </w:p>
  </w:footnote>
  <w:footnote w:type="continuationSeparator" w:id="0">
    <w:p w:rsidR="00105E1C" w:rsidRDefault="00105E1C">
      <w:r>
        <w:continuationSeparator/>
      </w:r>
    </w:p>
  </w:footnote>
  <w:footnote w:id="1">
    <w:p w:rsidR="00F84544" w:rsidRDefault="00F84544" w:rsidP="00F84544">
      <w:pPr>
        <w:pStyle w:val="Notedebasdepage"/>
      </w:pPr>
      <w:r>
        <w:rPr>
          <w:rStyle w:val="Appelnotedebasdep"/>
        </w:rPr>
        <w:footnoteRef/>
      </w:r>
      <w:r>
        <w:t xml:space="preserve"> Avis sur la TPS/TVH, no 284</w:t>
      </w:r>
    </w:p>
  </w:footnote>
  <w:footnote w:id="2">
    <w:p w:rsidR="00F84544" w:rsidRDefault="00F84544" w:rsidP="00F84544">
      <w:pPr>
        <w:pStyle w:val="Notedebasdepage"/>
      </w:pPr>
      <w:r>
        <w:rPr>
          <w:rStyle w:val="Appelnotedebasdep"/>
        </w:rPr>
        <w:footnoteRef/>
      </w:r>
      <w:r>
        <w:t xml:space="preserve"> Équivalent provincial : 34 LAF.</w:t>
      </w:r>
    </w:p>
  </w:footnote>
  <w:footnote w:id="3">
    <w:p w:rsidR="00F84544" w:rsidRDefault="00F84544" w:rsidP="00F84544">
      <w:pPr>
        <w:pStyle w:val="Notedebasdepage"/>
      </w:pPr>
      <w:r>
        <w:rPr>
          <w:rStyle w:val="Appelnotedebasdep"/>
        </w:rPr>
        <w:footnoteRef/>
      </w:r>
      <w:r>
        <w:t xml:space="preserve"> Articles 288(1) LTA et 38 LAF.</w:t>
      </w:r>
    </w:p>
  </w:footnote>
  <w:footnote w:id="4">
    <w:p w:rsidR="00F84544" w:rsidRDefault="00F84544" w:rsidP="00F84544">
      <w:pPr>
        <w:pStyle w:val="Notedebasdepage"/>
      </w:pPr>
      <w:r>
        <w:rPr>
          <w:rStyle w:val="Appelnotedebasdep"/>
        </w:rPr>
        <w:footnoteRef/>
      </w:r>
      <w:r>
        <w:t xml:space="preserve"> Articles 299(1) et 95.1 LAF.</w:t>
      </w:r>
    </w:p>
  </w:footnote>
  <w:footnote w:id="5">
    <w:p w:rsidR="00F84544" w:rsidRDefault="00F84544" w:rsidP="00F84544">
      <w:pPr>
        <w:pStyle w:val="Notedebasdepage"/>
      </w:pPr>
      <w:r>
        <w:rPr>
          <w:rStyle w:val="Appelnotedebasdep"/>
        </w:rPr>
        <w:footnoteRef/>
      </w:r>
      <w:r>
        <w:t xml:space="preserve"> </w:t>
      </w:r>
      <w:r w:rsidRPr="00A43504">
        <w:rPr>
          <w:i/>
        </w:rPr>
        <w:t>Compagnie de Tabac Dynasty inc. c. L’Agence du revenu du Québec</w:t>
      </w:r>
      <w:r>
        <w:t xml:space="preserve">, 2013 QCCQ 12995; 125319 </w:t>
      </w:r>
      <w:r w:rsidRPr="00A43504">
        <w:rPr>
          <w:i/>
        </w:rPr>
        <w:t>Canada Ltée c. Sa Majesté la Reine</w:t>
      </w:r>
      <w:r>
        <w:t xml:space="preserve">, 2013 CCI 368; </w:t>
      </w:r>
      <w:r w:rsidRPr="00A43504">
        <w:rPr>
          <w:i/>
        </w:rPr>
        <w:t>9100-8649 Québec inc. c. Sa Majesté la Reine</w:t>
      </w:r>
      <w:r>
        <w:t xml:space="preserve">, 2013 CCI 160; </w:t>
      </w:r>
      <w:r w:rsidRPr="00042101">
        <w:rPr>
          <w:i/>
        </w:rPr>
        <w:t>9120-1616 Québec inc. c. Sa Majesté la Reine</w:t>
      </w:r>
      <w:r>
        <w:t>, 2014 CCI 4.</w:t>
      </w:r>
    </w:p>
  </w:footnote>
  <w:footnote w:id="6">
    <w:p w:rsidR="00F84544" w:rsidRDefault="00F84544" w:rsidP="00F84544">
      <w:pPr>
        <w:pStyle w:val="Notedebasdepage"/>
      </w:pPr>
      <w:r>
        <w:rPr>
          <w:rStyle w:val="Appelnotedebasdep"/>
        </w:rPr>
        <w:footnoteRef/>
      </w:r>
      <w:r>
        <w:t xml:space="preserve"> 299(3) LTA.</w:t>
      </w:r>
    </w:p>
  </w:footnote>
  <w:footnote w:id="7">
    <w:p w:rsidR="00F84544" w:rsidRDefault="00F84544" w:rsidP="00F84544">
      <w:pPr>
        <w:pStyle w:val="Notedebasdepage"/>
      </w:pPr>
      <w:r>
        <w:rPr>
          <w:rStyle w:val="Appelnotedebasdep"/>
        </w:rPr>
        <w:footnoteRef/>
      </w:r>
      <w:r>
        <w:t xml:space="preserve"> </w:t>
      </w:r>
      <w:r w:rsidRPr="00A759B2">
        <w:rPr>
          <w:i/>
        </w:rPr>
        <w:t>Atelier de pneus Garo Ltée c. L’Agence du revenu du Québec</w:t>
      </w:r>
      <w:r>
        <w:t>, 2012 QCCQ 9736, par. 159.</w:t>
      </w:r>
    </w:p>
  </w:footnote>
  <w:footnote w:id="8">
    <w:p w:rsidR="00F84544" w:rsidRDefault="00F84544" w:rsidP="00F84544">
      <w:pPr>
        <w:pStyle w:val="Notedebasdepage"/>
      </w:pPr>
      <w:r>
        <w:rPr>
          <w:rStyle w:val="Appelnotedebasdep"/>
        </w:rPr>
        <w:footnoteRef/>
      </w:r>
      <w:r>
        <w:t xml:space="preserve"> Idem, par.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3D" w:rsidRDefault="0007653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E3" w:rsidRDefault="00A87AE3" w:rsidP="00E34919">
    <w:pPr>
      <w:pStyle w:val="En-tte"/>
      <w:tabs>
        <w:tab w:val="left" w:pos="6804"/>
      </w:tabs>
    </w:pPr>
    <w:r w:rsidRPr="00BE1CB9">
      <w:rPr>
        <w:noProof/>
        <w:sz w:val="20"/>
        <w:szCs w:val="20"/>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83.25pt;height:34.5pt;visibility:visible">
          <v:imagedata r:id="rId1" o:title=""/>
        </v:shape>
      </w:pict>
    </w:r>
    <w:r>
      <w:tab/>
    </w:r>
    <w:r>
      <w:tab/>
    </w:r>
    <w:r w:rsidR="00552357">
      <w:tab/>
    </w:r>
    <w:r w:rsidR="00E4387F">
      <w:t>Mai</w:t>
    </w:r>
    <w:r w:rsidR="00E34919">
      <w:t xml:space="preserve"> </w:t>
    </w:r>
    <w:r>
      <w:t>201</w:t>
    </w:r>
    <w:r w:rsidR="00552357">
      <w:t>4</w:t>
    </w:r>
  </w:p>
  <w:p w:rsidR="00A87AE3" w:rsidRDefault="00A87AE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3D" w:rsidRDefault="000765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6C"/>
      </v:shape>
    </w:pict>
  </w:numPicBullet>
  <w:numPicBullet w:numPicBulletId="1">
    <w:pict>
      <v:shape id="_x0000_i1027" type="#_x0000_t75" style="width:3in;height:3in" o:bullet="t"/>
    </w:pict>
  </w:numPicBullet>
  <w:abstractNum w:abstractNumId="0">
    <w:nsid w:val="06EB15EC"/>
    <w:multiLevelType w:val="multilevel"/>
    <w:tmpl w:val="1B168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4666A"/>
    <w:multiLevelType w:val="hybridMultilevel"/>
    <w:tmpl w:val="67ACB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F2F21B0"/>
    <w:multiLevelType w:val="multilevel"/>
    <w:tmpl w:val="C4B25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D1979"/>
    <w:multiLevelType w:val="multilevel"/>
    <w:tmpl w:val="C4B25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B35C4"/>
    <w:multiLevelType w:val="hybridMultilevel"/>
    <w:tmpl w:val="E180A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23231E8"/>
    <w:multiLevelType w:val="hybridMultilevel"/>
    <w:tmpl w:val="E6FA8D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47911F9"/>
    <w:multiLevelType w:val="hybridMultilevel"/>
    <w:tmpl w:val="6E5E9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7">
    <w:nsid w:val="1F164DCC"/>
    <w:multiLevelType w:val="hybridMultilevel"/>
    <w:tmpl w:val="FBEAD2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4271F80"/>
    <w:multiLevelType w:val="hybridMultilevel"/>
    <w:tmpl w:val="3F842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6956552"/>
    <w:multiLevelType w:val="hybridMultilevel"/>
    <w:tmpl w:val="9410B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786220"/>
    <w:multiLevelType w:val="hybridMultilevel"/>
    <w:tmpl w:val="6DA60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A836BFD"/>
    <w:multiLevelType w:val="multilevel"/>
    <w:tmpl w:val="4F1C74F2"/>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056AB1"/>
    <w:multiLevelType w:val="hybridMultilevel"/>
    <w:tmpl w:val="3636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36C4622"/>
    <w:multiLevelType w:val="hybridMultilevel"/>
    <w:tmpl w:val="5F6AC9F4"/>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4">
    <w:nsid w:val="53E00180"/>
    <w:multiLevelType w:val="hybridMultilevel"/>
    <w:tmpl w:val="37FE69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7F50FCD"/>
    <w:multiLevelType w:val="multilevel"/>
    <w:tmpl w:val="DF788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1414ACC"/>
    <w:multiLevelType w:val="hybridMultilevel"/>
    <w:tmpl w:val="80664F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645C6031"/>
    <w:multiLevelType w:val="hybridMultilevel"/>
    <w:tmpl w:val="1DB8648E"/>
    <w:lvl w:ilvl="0" w:tplc="0C0C0009">
      <w:start w:val="1"/>
      <w:numFmt w:val="bullet"/>
      <w:lvlText w:val=""/>
      <w:lvlJc w:val="left"/>
      <w:pPr>
        <w:tabs>
          <w:tab w:val="num" w:pos="2268"/>
        </w:tabs>
        <w:ind w:left="2268" w:hanging="360"/>
      </w:pPr>
      <w:rPr>
        <w:rFonts w:ascii="Wingdings" w:hAnsi="Wingdings" w:hint="default"/>
        <w:color w:val="auto"/>
      </w:rPr>
    </w:lvl>
    <w:lvl w:ilvl="1" w:tplc="0C0C0003" w:tentative="1">
      <w:start w:val="1"/>
      <w:numFmt w:val="bullet"/>
      <w:lvlText w:val="o"/>
      <w:lvlJc w:val="left"/>
      <w:pPr>
        <w:tabs>
          <w:tab w:val="num" w:pos="2988"/>
        </w:tabs>
        <w:ind w:left="2988" w:hanging="360"/>
      </w:pPr>
      <w:rPr>
        <w:rFonts w:ascii="Courier New" w:hAnsi="Courier New" w:cs="Courier New" w:hint="default"/>
      </w:rPr>
    </w:lvl>
    <w:lvl w:ilvl="2" w:tplc="0C0C0005" w:tentative="1">
      <w:start w:val="1"/>
      <w:numFmt w:val="bullet"/>
      <w:lvlText w:val=""/>
      <w:lvlJc w:val="left"/>
      <w:pPr>
        <w:tabs>
          <w:tab w:val="num" w:pos="3708"/>
        </w:tabs>
        <w:ind w:left="3708" w:hanging="360"/>
      </w:pPr>
      <w:rPr>
        <w:rFonts w:ascii="Wingdings" w:hAnsi="Wingdings" w:hint="default"/>
      </w:rPr>
    </w:lvl>
    <w:lvl w:ilvl="3" w:tplc="0C0C0001" w:tentative="1">
      <w:start w:val="1"/>
      <w:numFmt w:val="bullet"/>
      <w:lvlText w:val=""/>
      <w:lvlJc w:val="left"/>
      <w:pPr>
        <w:tabs>
          <w:tab w:val="num" w:pos="4428"/>
        </w:tabs>
        <w:ind w:left="4428" w:hanging="360"/>
      </w:pPr>
      <w:rPr>
        <w:rFonts w:ascii="Symbol" w:hAnsi="Symbol" w:hint="default"/>
      </w:rPr>
    </w:lvl>
    <w:lvl w:ilvl="4" w:tplc="0C0C0003" w:tentative="1">
      <w:start w:val="1"/>
      <w:numFmt w:val="bullet"/>
      <w:lvlText w:val="o"/>
      <w:lvlJc w:val="left"/>
      <w:pPr>
        <w:tabs>
          <w:tab w:val="num" w:pos="5148"/>
        </w:tabs>
        <w:ind w:left="5148" w:hanging="360"/>
      </w:pPr>
      <w:rPr>
        <w:rFonts w:ascii="Courier New" w:hAnsi="Courier New" w:cs="Courier New" w:hint="default"/>
      </w:rPr>
    </w:lvl>
    <w:lvl w:ilvl="5" w:tplc="0C0C0005" w:tentative="1">
      <w:start w:val="1"/>
      <w:numFmt w:val="bullet"/>
      <w:lvlText w:val=""/>
      <w:lvlJc w:val="left"/>
      <w:pPr>
        <w:tabs>
          <w:tab w:val="num" w:pos="5868"/>
        </w:tabs>
        <w:ind w:left="5868" w:hanging="360"/>
      </w:pPr>
      <w:rPr>
        <w:rFonts w:ascii="Wingdings" w:hAnsi="Wingdings" w:hint="default"/>
      </w:rPr>
    </w:lvl>
    <w:lvl w:ilvl="6" w:tplc="0C0C0001" w:tentative="1">
      <w:start w:val="1"/>
      <w:numFmt w:val="bullet"/>
      <w:lvlText w:val=""/>
      <w:lvlJc w:val="left"/>
      <w:pPr>
        <w:tabs>
          <w:tab w:val="num" w:pos="6588"/>
        </w:tabs>
        <w:ind w:left="6588" w:hanging="360"/>
      </w:pPr>
      <w:rPr>
        <w:rFonts w:ascii="Symbol" w:hAnsi="Symbol" w:hint="default"/>
      </w:rPr>
    </w:lvl>
    <w:lvl w:ilvl="7" w:tplc="0C0C0003" w:tentative="1">
      <w:start w:val="1"/>
      <w:numFmt w:val="bullet"/>
      <w:lvlText w:val="o"/>
      <w:lvlJc w:val="left"/>
      <w:pPr>
        <w:tabs>
          <w:tab w:val="num" w:pos="7308"/>
        </w:tabs>
        <w:ind w:left="7308" w:hanging="360"/>
      </w:pPr>
      <w:rPr>
        <w:rFonts w:ascii="Courier New" w:hAnsi="Courier New" w:cs="Courier New" w:hint="default"/>
      </w:rPr>
    </w:lvl>
    <w:lvl w:ilvl="8" w:tplc="0C0C0005" w:tentative="1">
      <w:start w:val="1"/>
      <w:numFmt w:val="bullet"/>
      <w:lvlText w:val=""/>
      <w:lvlJc w:val="left"/>
      <w:pPr>
        <w:tabs>
          <w:tab w:val="num" w:pos="8028"/>
        </w:tabs>
        <w:ind w:left="8028" w:hanging="360"/>
      </w:pPr>
      <w:rPr>
        <w:rFonts w:ascii="Wingdings" w:hAnsi="Wingdings" w:hint="default"/>
      </w:rPr>
    </w:lvl>
  </w:abstractNum>
  <w:abstractNum w:abstractNumId="18">
    <w:nsid w:val="649A254C"/>
    <w:multiLevelType w:val="hybridMultilevel"/>
    <w:tmpl w:val="A4D4ED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66540379"/>
    <w:multiLevelType w:val="hybridMultilevel"/>
    <w:tmpl w:val="3D30E3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681C420D"/>
    <w:multiLevelType w:val="hybridMultilevel"/>
    <w:tmpl w:val="4662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6CE97F93"/>
    <w:multiLevelType w:val="hybridMultilevel"/>
    <w:tmpl w:val="1764CC4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82271C4"/>
    <w:multiLevelType w:val="hybridMultilevel"/>
    <w:tmpl w:val="ABF66B80"/>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3">
    <w:nsid w:val="7E386F26"/>
    <w:multiLevelType w:val="multilevel"/>
    <w:tmpl w:val="AFC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11"/>
  </w:num>
  <w:num w:numId="4">
    <w:abstractNumId w:val="17"/>
  </w:num>
  <w:num w:numId="5">
    <w:abstractNumId w:val="20"/>
  </w:num>
  <w:num w:numId="6">
    <w:abstractNumId w:val="12"/>
  </w:num>
  <w:num w:numId="7">
    <w:abstractNumId w:val="21"/>
  </w:num>
  <w:num w:numId="8">
    <w:abstractNumId w:val="14"/>
  </w:num>
  <w:num w:numId="9">
    <w:abstractNumId w:val="5"/>
  </w:num>
  <w:num w:numId="10">
    <w:abstractNumId w:val="10"/>
  </w:num>
  <w:num w:numId="11">
    <w:abstractNumId w:val="9"/>
  </w:num>
  <w:num w:numId="12">
    <w:abstractNumId w:val="13"/>
  </w:num>
  <w:num w:numId="13">
    <w:abstractNumId w:val="6"/>
  </w:num>
  <w:num w:numId="14">
    <w:abstractNumId w:val="22"/>
  </w:num>
  <w:num w:numId="15">
    <w:abstractNumId w:val="0"/>
  </w:num>
  <w:num w:numId="16">
    <w:abstractNumId w:val="1"/>
  </w:num>
  <w:num w:numId="17">
    <w:abstractNumId w:val="16"/>
  </w:num>
  <w:num w:numId="18">
    <w:abstractNumId w:val="3"/>
  </w:num>
  <w:num w:numId="19">
    <w:abstractNumId w:val="2"/>
  </w:num>
  <w:num w:numId="20">
    <w:abstractNumId w:val="8"/>
  </w:num>
  <w:num w:numId="21">
    <w:abstractNumId w:val="4"/>
  </w:num>
  <w:num w:numId="22">
    <w:abstractNumId w:val="18"/>
  </w:num>
  <w:num w:numId="23">
    <w:abstractNumId w:val="19"/>
  </w:num>
  <w:num w:numId="2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hyphenationZone w:val="425"/>
  <w:doNotHyphenateCaps/>
  <w:drawingGridHorizontalSpacing w:val="110"/>
  <w:drawingGridVerticalSpacing w:val="120"/>
  <w:displayHorizontalDrawingGridEvery w:val="2"/>
  <w:displayVerticalDrawingGridEvery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BA2"/>
    <w:rsid w:val="000033E9"/>
    <w:rsid w:val="0001015B"/>
    <w:rsid w:val="00012542"/>
    <w:rsid w:val="0001297B"/>
    <w:rsid w:val="00024213"/>
    <w:rsid w:val="00024993"/>
    <w:rsid w:val="0002507A"/>
    <w:rsid w:val="00027F83"/>
    <w:rsid w:val="00031450"/>
    <w:rsid w:val="00031838"/>
    <w:rsid w:val="00034B5F"/>
    <w:rsid w:val="00044C1D"/>
    <w:rsid w:val="000451E5"/>
    <w:rsid w:val="00047901"/>
    <w:rsid w:val="00053514"/>
    <w:rsid w:val="0005515C"/>
    <w:rsid w:val="00072D74"/>
    <w:rsid w:val="00074A6A"/>
    <w:rsid w:val="0007653D"/>
    <w:rsid w:val="00076607"/>
    <w:rsid w:val="00076D7F"/>
    <w:rsid w:val="00083ADA"/>
    <w:rsid w:val="00084D9F"/>
    <w:rsid w:val="000933FF"/>
    <w:rsid w:val="00093734"/>
    <w:rsid w:val="00097212"/>
    <w:rsid w:val="00097494"/>
    <w:rsid w:val="000A352A"/>
    <w:rsid w:val="000B01CF"/>
    <w:rsid w:val="000B127C"/>
    <w:rsid w:val="000B61AB"/>
    <w:rsid w:val="000C1E2F"/>
    <w:rsid w:val="000D01CA"/>
    <w:rsid w:val="000D123E"/>
    <w:rsid w:val="000D69AF"/>
    <w:rsid w:val="000D7F31"/>
    <w:rsid w:val="000E4385"/>
    <w:rsid w:val="000E5ABB"/>
    <w:rsid w:val="000F71DD"/>
    <w:rsid w:val="000F793C"/>
    <w:rsid w:val="0010165F"/>
    <w:rsid w:val="001025D2"/>
    <w:rsid w:val="00105C8D"/>
    <w:rsid w:val="00105E1C"/>
    <w:rsid w:val="00105EE8"/>
    <w:rsid w:val="00107B6E"/>
    <w:rsid w:val="00112784"/>
    <w:rsid w:val="0011336C"/>
    <w:rsid w:val="00116FDD"/>
    <w:rsid w:val="00117EEB"/>
    <w:rsid w:val="00120281"/>
    <w:rsid w:val="001246E7"/>
    <w:rsid w:val="001358E2"/>
    <w:rsid w:val="0014345E"/>
    <w:rsid w:val="001437E4"/>
    <w:rsid w:val="00155887"/>
    <w:rsid w:val="00160E18"/>
    <w:rsid w:val="0016168D"/>
    <w:rsid w:val="00164C3C"/>
    <w:rsid w:val="00164D2F"/>
    <w:rsid w:val="0017390C"/>
    <w:rsid w:val="00175C58"/>
    <w:rsid w:val="00184D3C"/>
    <w:rsid w:val="00190B1D"/>
    <w:rsid w:val="00194908"/>
    <w:rsid w:val="001966EF"/>
    <w:rsid w:val="001A4161"/>
    <w:rsid w:val="001A497F"/>
    <w:rsid w:val="001A6A5D"/>
    <w:rsid w:val="001A6FF9"/>
    <w:rsid w:val="001A7DC5"/>
    <w:rsid w:val="001B1440"/>
    <w:rsid w:val="001B5534"/>
    <w:rsid w:val="001C3AEB"/>
    <w:rsid w:val="001D490D"/>
    <w:rsid w:val="001D70FF"/>
    <w:rsid w:val="001E0BFE"/>
    <w:rsid w:val="001E637B"/>
    <w:rsid w:val="001E69FC"/>
    <w:rsid w:val="001F3A40"/>
    <w:rsid w:val="00201880"/>
    <w:rsid w:val="00215AA8"/>
    <w:rsid w:val="00221A9A"/>
    <w:rsid w:val="0022304F"/>
    <w:rsid w:val="002252AA"/>
    <w:rsid w:val="00226631"/>
    <w:rsid w:val="00230B75"/>
    <w:rsid w:val="00242ABD"/>
    <w:rsid w:val="002440A8"/>
    <w:rsid w:val="00246AC2"/>
    <w:rsid w:val="00251312"/>
    <w:rsid w:val="002644E8"/>
    <w:rsid w:val="00266CF1"/>
    <w:rsid w:val="00270BB9"/>
    <w:rsid w:val="00270D05"/>
    <w:rsid w:val="00272C76"/>
    <w:rsid w:val="00277434"/>
    <w:rsid w:val="00283013"/>
    <w:rsid w:val="0029136C"/>
    <w:rsid w:val="00293119"/>
    <w:rsid w:val="00296004"/>
    <w:rsid w:val="00297D9F"/>
    <w:rsid w:val="00297F43"/>
    <w:rsid w:val="002A0824"/>
    <w:rsid w:val="002A11E2"/>
    <w:rsid w:val="002A2A5D"/>
    <w:rsid w:val="002A6064"/>
    <w:rsid w:val="002A691D"/>
    <w:rsid w:val="002B316B"/>
    <w:rsid w:val="002C0E35"/>
    <w:rsid w:val="002C0EB4"/>
    <w:rsid w:val="002C19E1"/>
    <w:rsid w:val="002E297F"/>
    <w:rsid w:val="002E52A5"/>
    <w:rsid w:val="002F2ED6"/>
    <w:rsid w:val="003031FD"/>
    <w:rsid w:val="00303715"/>
    <w:rsid w:val="00321BA9"/>
    <w:rsid w:val="0032467E"/>
    <w:rsid w:val="003332B4"/>
    <w:rsid w:val="003369CD"/>
    <w:rsid w:val="00340DBD"/>
    <w:rsid w:val="00346359"/>
    <w:rsid w:val="003549A0"/>
    <w:rsid w:val="00354ED8"/>
    <w:rsid w:val="00362D50"/>
    <w:rsid w:val="003801D3"/>
    <w:rsid w:val="00383BA3"/>
    <w:rsid w:val="00384CDA"/>
    <w:rsid w:val="0039000F"/>
    <w:rsid w:val="00391CFA"/>
    <w:rsid w:val="00397BFE"/>
    <w:rsid w:val="003A1030"/>
    <w:rsid w:val="003A68E2"/>
    <w:rsid w:val="003A71E6"/>
    <w:rsid w:val="003B4AEC"/>
    <w:rsid w:val="003B506B"/>
    <w:rsid w:val="003B64FF"/>
    <w:rsid w:val="003C0643"/>
    <w:rsid w:val="003C352D"/>
    <w:rsid w:val="003C402F"/>
    <w:rsid w:val="003D1C8C"/>
    <w:rsid w:val="003D5321"/>
    <w:rsid w:val="003F6BA5"/>
    <w:rsid w:val="003F7271"/>
    <w:rsid w:val="003F7CFD"/>
    <w:rsid w:val="0040376F"/>
    <w:rsid w:val="004179E8"/>
    <w:rsid w:val="004233E1"/>
    <w:rsid w:val="00423580"/>
    <w:rsid w:val="00423AEC"/>
    <w:rsid w:val="00435CFF"/>
    <w:rsid w:val="00440E2A"/>
    <w:rsid w:val="004429B7"/>
    <w:rsid w:val="00443109"/>
    <w:rsid w:val="00445F01"/>
    <w:rsid w:val="004534DA"/>
    <w:rsid w:val="00453F4F"/>
    <w:rsid w:val="0045680D"/>
    <w:rsid w:val="004677BE"/>
    <w:rsid w:val="0047057F"/>
    <w:rsid w:val="004818AD"/>
    <w:rsid w:val="00482C03"/>
    <w:rsid w:val="00483929"/>
    <w:rsid w:val="0048415E"/>
    <w:rsid w:val="004877AC"/>
    <w:rsid w:val="00492B48"/>
    <w:rsid w:val="004A1606"/>
    <w:rsid w:val="004A6080"/>
    <w:rsid w:val="004A6460"/>
    <w:rsid w:val="004A6BD3"/>
    <w:rsid w:val="004B0654"/>
    <w:rsid w:val="004B32D0"/>
    <w:rsid w:val="004B37D9"/>
    <w:rsid w:val="004B625A"/>
    <w:rsid w:val="004B6676"/>
    <w:rsid w:val="004C3A2E"/>
    <w:rsid w:val="004D4DD9"/>
    <w:rsid w:val="004D697E"/>
    <w:rsid w:val="004D6EB9"/>
    <w:rsid w:val="004E2254"/>
    <w:rsid w:val="004E32B0"/>
    <w:rsid w:val="004E482A"/>
    <w:rsid w:val="004F6F7A"/>
    <w:rsid w:val="00501B22"/>
    <w:rsid w:val="0050732D"/>
    <w:rsid w:val="00512A4D"/>
    <w:rsid w:val="00521F77"/>
    <w:rsid w:val="00522A5A"/>
    <w:rsid w:val="00525A66"/>
    <w:rsid w:val="00527BD2"/>
    <w:rsid w:val="005359CC"/>
    <w:rsid w:val="00535E85"/>
    <w:rsid w:val="00545C40"/>
    <w:rsid w:val="00545D05"/>
    <w:rsid w:val="00547C67"/>
    <w:rsid w:val="00552357"/>
    <w:rsid w:val="005601D0"/>
    <w:rsid w:val="00563C77"/>
    <w:rsid w:val="005702D2"/>
    <w:rsid w:val="00570F7D"/>
    <w:rsid w:val="00572C37"/>
    <w:rsid w:val="00572C4B"/>
    <w:rsid w:val="00575D16"/>
    <w:rsid w:val="0058164A"/>
    <w:rsid w:val="005819D2"/>
    <w:rsid w:val="00586B20"/>
    <w:rsid w:val="00597A23"/>
    <w:rsid w:val="005A524B"/>
    <w:rsid w:val="005A56FD"/>
    <w:rsid w:val="005A5DCD"/>
    <w:rsid w:val="005B6D94"/>
    <w:rsid w:val="005C61D1"/>
    <w:rsid w:val="005D3F85"/>
    <w:rsid w:val="005D456D"/>
    <w:rsid w:val="005E60F1"/>
    <w:rsid w:val="005F0046"/>
    <w:rsid w:val="005F0322"/>
    <w:rsid w:val="005F69F8"/>
    <w:rsid w:val="0060169B"/>
    <w:rsid w:val="00602355"/>
    <w:rsid w:val="00603B2D"/>
    <w:rsid w:val="00630232"/>
    <w:rsid w:val="006309D5"/>
    <w:rsid w:val="00630B6B"/>
    <w:rsid w:val="006359D8"/>
    <w:rsid w:val="00636FCF"/>
    <w:rsid w:val="006418D1"/>
    <w:rsid w:val="0064266E"/>
    <w:rsid w:val="0064558C"/>
    <w:rsid w:val="00662942"/>
    <w:rsid w:val="00662BA2"/>
    <w:rsid w:val="0066527F"/>
    <w:rsid w:val="006730AE"/>
    <w:rsid w:val="0067399F"/>
    <w:rsid w:val="00675AAE"/>
    <w:rsid w:val="00681BB6"/>
    <w:rsid w:val="00685473"/>
    <w:rsid w:val="00687DE3"/>
    <w:rsid w:val="006912BC"/>
    <w:rsid w:val="0069197E"/>
    <w:rsid w:val="006A1632"/>
    <w:rsid w:val="006A7F3A"/>
    <w:rsid w:val="006B248D"/>
    <w:rsid w:val="006B55C2"/>
    <w:rsid w:val="006B6C97"/>
    <w:rsid w:val="006B7117"/>
    <w:rsid w:val="006C234F"/>
    <w:rsid w:val="006C3B25"/>
    <w:rsid w:val="006D090C"/>
    <w:rsid w:val="006E107B"/>
    <w:rsid w:val="006E3AFD"/>
    <w:rsid w:val="006E78E5"/>
    <w:rsid w:val="006F1006"/>
    <w:rsid w:val="006F197E"/>
    <w:rsid w:val="006F7A08"/>
    <w:rsid w:val="007104D0"/>
    <w:rsid w:val="007121FB"/>
    <w:rsid w:val="00712851"/>
    <w:rsid w:val="00714D76"/>
    <w:rsid w:val="00716438"/>
    <w:rsid w:val="00724EE2"/>
    <w:rsid w:val="00726E1B"/>
    <w:rsid w:val="00741CF4"/>
    <w:rsid w:val="007448C2"/>
    <w:rsid w:val="00750057"/>
    <w:rsid w:val="00751EB2"/>
    <w:rsid w:val="00760AD0"/>
    <w:rsid w:val="00766D37"/>
    <w:rsid w:val="0077120F"/>
    <w:rsid w:val="007727C4"/>
    <w:rsid w:val="00784242"/>
    <w:rsid w:val="007847A1"/>
    <w:rsid w:val="007847B6"/>
    <w:rsid w:val="007912A4"/>
    <w:rsid w:val="00793FAA"/>
    <w:rsid w:val="00795107"/>
    <w:rsid w:val="007A01D7"/>
    <w:rsid w:val="007A4DED"/>
    <w:rsid w:val="007B0B5D"/>
    <w:rsid w:val="007B26BE"/>
    <w:rsid w:val="007B3C75"/>
    <w:rsid w:val="007B4952"/>
    <w:rsid w:val="007D414E"/>
    <w:rsid w:val="007D4468"/>
    <w:rsid w:val="007E0AC5"/>
    <w:rsid w:val="007E676A"/>
    <w:rsid w:val="007F0CFB"/>
    <w:rsid w:val="007F56BA"/>
    <w:rsid w:val="00805E8E"/>
    <w:rsid w:val="008154CF"/>
    <w:rsid w:val="00823E20"/>
    <w:rsid w:val="00830119"/>
    <w:rsid w:val="008352C9"/>
    <w:rsid w:val="008407C4"/>
    <w:rsid w:val="00847F6F"/>
    <w:rsid w:val="00850CCF"/>
    <w:rsid w:val="008526AA"/>
    <w:rsid w:val="008547ED"/>
    <w:rsid w:val="00871F6E"/>
    <w:rsid w:val="00874144"/>
    <w:rsid w:val="0087693E"/>
    <w:rsid w:val="0088382D"/>
    <w:rsid w:val="008839BF"/>
    <w:rsid w:val="00884287"/>
    <w:rsid w:val="00890408"/>
    <w:rsid w:val="008A6985"/>
    <w:rsid w:val="008B6874"/>
    <w:rsid w:val="008C64F3"/>
    <w:rsid w:val="008C6AD7"/>
    <w:rsid w:val="008D1839"/>
    <w:rsid w:val="008D715B"/>
    <w:rsid w:val="008E1A36"/>
    <w:rsid w:val="008E7F40"/>
    <w:rsid w:val="00902AC7"/>
    <w:rsid w:val="00906A2C"/>
    <w:rsid w:val="00923AC5"/>
    <w:rsid w:val="00942BAD"/>
    <w:rsid w:val="00944C4F"/>
    <w:rsid w:val="00954E1F"/>
    <w:rsid w:val="00956C81"/>
    <w:rsid w:val="00956DA3"/>
    <w:rsid w:val="0096555E"/>
    <w:rsid w:val="00965959"/>
    <w:rsid w:val="0097597D"/>
    <w:rsid w:val="009764CB"/>
    <w:rsid w:val="0097776C"/>
    <w:rsid w:val="0098318E"/>
    <w:rsid w:val="009846FA"/>
    <w:rsid w:val="009849AC"/>
    <w:rsid w:val="00991A44"/>
    <w:rsid w:val="0099630C"/>
    <w:rsid w:val="009C2D26"/>
    <w:rsid w:val="009C40DC"/>
    <w:rsid w:val="009C7FBF"/>
    <w:rsid w:val="009D2923"/>
    <w:rsid w:val="009D3837"/>
    <w:rsid w:val="009D76A7"/>
    <w:rsid w:val="009E51DA"/>
    <w:rsid w:val="00A020F6"/>
    <w:rsid w:val="00A11348"/>
    <w:rsid w:val="00A1498C"/>
    <w:rsid w:val="00A16242"/>
    <w:rsid w:val="00A213E5"/>
    <w:rsid w:val="00A231E4"/>
    <w:rsid w:val="00A23B5B"/>
    <w:rsid w:val="00A37864"/>
    <w:rsid w:val="00A51300"/>
    <w:rsid w:val="00A63A33"/>
    <w:rsid w:val="00A678D9"/>
    <w:rsid w:val="00A762C3"/>
    <w:rsid w:val="00A80C7D"/>
    <w:rsid w:val="00A82227"/>
    <w:rsid w:val="00A835DC"/>
    <w:rsid w:val="00A87AE3"/>
    <w:rsid w:val="00A90F86"/>
    <w:rsid w:val="00A95572"/>
    <w:rsid w:val="00AA2F55"/>
    <w:rsid w:val="00AA3426"/>
    <w:rsid w:val="00AA3E8F"/>
    <w:rsid w:val="00AB036F"/>
    <w:rsid w:val="00AB5146"/>
    <w:rsid w:val="00AB6BA7"/>
    <w:rsid w:val="00AC01AC"/>
    <w:rsid w:val="00AC6939"/>
    <w:rsid w:val="00AE3415"/>
    <w:rsid w:val="00AE65C0"/>
    <w:rsid w:val="00AF4963"/>
    <w:rsid w:val="00AF54AB"/>
    <w:rsid w:val="00AF7C61"/>
    <w:rsid w:val="00B069A2"/>
    <w:rsid w:val="00B11D71"/>
    <w:rsid w:val="00B20E49"/>
    <w:rsid w:val="00B21B4A"/>
    <w:rsid w:val="00B31983"/>
    <w:rsid w:val="00B324EA"/>
    <w:rsid w:val="00B37F22"/>
    <w:rsid w:val="00B5449F"/>
    <w:rsid w:val="00B5544B"/>
    <w:rsid w:val="00B56CF4"/>
    <w:rsid w:val="00B63537"/>
    <w:rsid w:val="00B727C3"/>
    <w:rsid w:val="00B7512F"/>
    <w:rsid w:val="00B87A3B"/>
    <w:rsid w:val="00B91666"/>
    <w:rsid w:val="00B963F3"/>
    <w:rsid w:val="00B96D7F"/>
    <w:rsid w:val="00B97A6A"/>
    <w:rsid w:val="00BA03CC"/>
    <w:rsid w:val="00BA04B6"/>
    <w:rsid w:val="00BA11A6"/>
    <w:rsid w:val="00BC2DED"/>
    <w:rsid w:val="00BC42F6"/>
    <w:rsid w:val="00BC6155"/>
    <w:rsid w:val="00BD44A0"/>
    <w:rsid w:val="00BE1CB9"/>
    <w:rsid w:val="00BE6454"/>
    <w:rsid w:val="00C022F6"/>
    <w:rsid w:val="00C071F3"/>
    <w:rsid w:val="00C078BC"/>
    <w:rsid w:val="00C13507"/>
    <w:rsid w:val="00C15C4E"/>
    <w:rsid w:val="00C15E5E"/>
    <w:rsid w:val="00C3320D"/>
    <w:rsid w:val="00C455F5"/>
    <w:rsid w:val="00C543B0"/>
    <w:rsid w:val="00C55590"/>
    <w:rsid w:val="00C63F82"/>
    <w:rsid w:val="00C8099B"/>
    <w:rsid w:val="00C81139"/>
    <w:rsid w:val="00C84F09"/>
    <w:rsid w:val="00C851FE"/>
    <w:rsid w:val="00C853C5"/>
    <w:rsid w:val="00C9054D"/>
    <w:rsid w:val="00C91499"/>
    <w:rsid w:val="00C95A48"/>
    <w:rsid w:val="00CB47B1"/>
    <w:rsid w:val="00CC2B99"/>
    <w:rsid w:val="00CC3429"/>
    <w:rsid w:val="00CD67EA"/>
    <w:rsid w:val="00CE0A0D"/>
    <w:rsid w:val="00CF1165"/>
    <w:rsid w:val="00CF2973"/>
    <w:rsid w:val="00CF4A50"/>
    <w:rsid w:val="00D0621A"/>
    <w:rsid w:val="00D07D06"/>
    <w:rsid w:val="00D116BF"/>
    <w:rsid w:val="00D140C6"/>
    <w:rsid w:val="00D16234"/>
    <w:rsid w:val="00D26572"/>
    <w:rsid w:val="00D306AA"/>
    <w:rsid w:val="00D321CF"/>
    <w:rsid w:val="00D35F02"/>
    <w:rsid w:val="00D36A6C"/>
    <w:rsid w:val="00D36D49"/>
    <w:rsid w:val="00D62A09"/>
    <w:rsid w:val="00D6568F"/>
    <w:rsid w:val="00D65AF8"/>
    <w:rsid w:val="00D74976"/>
    <w:rsid w:val="00D75333"/>
    <w:rsid w:val="00D804F4"/>
    <w:rsid w:val="00D82B7C"/>
    <w:rsid w:val="00D84FFA"/>
    <w:rsid w:val="00D86804"/>
    <w:rsid w:val="00D93F35"/>
    <w:rsid w:val="00DA49E5"/>
    <w:rsid w:val="00DA697A"/>
    <w:rsid w:val="00DB1AAA"/>
    <w:rsid w:val="00DB509B"/>
    <w:rsid w:val="00DB5D7F"/>
    <w:rsid w:val="00DC1ACC"/>
    <w:rsid w:val="00DC3BFF"/>
    <w:rsid w:val="00DC53B2"/>
    <w:rsid w:val="00DC5F40"/>
    <w:rsid w:val="00DD36F2"/>
    <w:rsid w:val="00DD3CE0"/>
    <w:rsid w:val="00DD4F82"/>
    <w:rsid w:val="00DE2602"/>
    <w:rsid w:val="00DE3D7B"/>
    <w:rsid w:val="00DE43DD"/>
    <w:rsid w:val="00DE6247"/>
    <w:rsid w:val="00DE79B6"/>
    <w:rsid w:val="00DF2D4F"/>
    <w:rsid w:val="00DF2EEC"/>
    <w:rsid w:val="00DF323E"/>
    <w:rsid w:val="00DF648F"/>
    <w:rsid w:val="00DF6A8D"/>
    <w:rsid w:val="00E21C84"/>
    <w:rsid w:val="00E241A4"/>
    <w:rsid w:val="00E26413"/>
    <w:rsid w:val="00E27CF8"/>
    <w:rsid w:val="00E31FC1"/>
    <w:rsid w:val="00E33296"/>
    <w:rsid w:val="00E34751"/>
    <w:rsid w:val="00E34919"/>
    <w:rsid w:val="00E34EBB"/>
    <w:rsid w:val="00E37537"/>
    <w:rsid w:val="00E4387F"/>
    <w:rsid w:val="00E71FB3"/>
    <w:rsid w:val="00E754AD"/>
    <w:rsid w:val="00E85D63"/>
    <w:rsid w:val="00EA2AC4"/>
    <w:rsid w:val="00EA5684"/>
    <w:rsid w:val="00EA5C6B"/>
    <w:rsid w:val="00EA6D3F"/>
    <w:rsid w:val="00EB0B6B"/>
    <w:rsid w:val="00EB346C"/>
    <w:rsid w:val="00EB4111"/>
    <w:rsid w:val="00EB4AE0"/>
    <w:rsid w:val="00EC2BBB"/>
    <w:rsid w:val="00ED6ABF"/>
    <w:rsid w:val="00ED7076"/>
    <w:rsid w:val="00EF2086"/>
    <w:rsid w:val="00EF3940"/>
    <w:rsid w:val="00F06201"/>
    <w:rsid w:val="00F2415E"/>
    <w:rsid w:val="00F24E5D"/>
    <w:rsid w:val="00F30C91"/>
    <w:rsid w:val="00F43C0D"/>
    <w:rsid w:val="00F46E85"/>
    <w:rsid w:val="00F50220"/>
    <w:rsid w:val="00F54E8C"/>
    <w:rsid w:val="00F54E94"/>
    <w:rsid w:val="00F55924"/>
    <w:rsid w:val="00F5671A"/>
    <w:rsid w:val="00F60E94"/>
    <w:rsid w:val="00F77771"/>
    <w:rsid w:val="00F83F4F"/>
    <w:rsid w:val="00F84544"/>
    <w:rsid w:val="00F9296A"/>
    <w:rsid w:val="00FB0710"/>
    <w:rsid w:val="00FB1F45"/>
    <w:rsid w:val="00FB472A"/>
    <w:rsid w:val="00FC002B"/>
    <w:rsid w:val="00FC4EA3"/>
    <w:rsid w:val="00FD2A53"/>
    <w:rsid w:val="00FD66D9"/>
    <w:rsid w:val="00FE1BCD"/>
    <w:rsid w:val="00FF58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1985327-6BB9-4E12-850B-732FA61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AD"/>
    <w:pPr>
      <w:overflowPunct w:val="0"/>
      <w:autoSpaceDE w:val="0"/>
      <w:autoSpaceDN w:val="0"/>
      <w:adjustRightInd w:val="0"/>
      <w:textAlignment w:val="baseline"/>
    </w:pPr>
    <w:rPr>
      <w:rFonts w:ascii="Univers" w:hAnsi="Univers" w:cs="Univers"/>
      <w:sz w:val="22"/>
      <w:szCs w:val="22"/>
      <w:lang w:val="fr-FR"/>
    </w:rPr>
  </w:style>
  <w:style w:type="paragraph" w:styleId="Titre1">
    <w:name w:val="heading 1"/>
    <w:basedOn w:val="Normal"/>
    <w:next w:val="Normal"/>
    <w:link w:val="Titre1Car"/>
    <w:uiPriority w:val="99"/>
    <w:qFormat/>
    <w:rsid w:val="004818AD"/>
    <w:pPr>
      <w:keepNext/>
      <w:jc w:val="center"/>
      <w:outlineLvl w:val="0"/>
    </w:pPr>
    <w:rPr>
      <w:rFonts w:ascii="Arial" w:hAnsi="Arial" w:cs="Arial"/>
      <w:b/>
      <w:bCs/>
      <w:smallCaps/>
      <w:sz w:val="28"/>
      <w:szCs w:val="28"/>
    </w:rPr>
  </w:style>
  <w:style w:type="paragraph" w:styleId="Titre2">
    <w:name w:val="heading 2"/>
    <w:basedOn w:val="Normal"/>
    <w:next w:val="Normal"/>
    <w:link w:val="Titre2Car"/>
    <w:uiPriority w:val="99"/>
    <w:qFormat/>
    <w:rsid w:val="004818AD"/>
    <w:pPr>
      <w:keepNext/>
      <w:outlineLvl w:val="1"/>
    </w:pPr>
    <w:rPr>
      <w:rFonts w:ascii="Arial" w:hAnsi="Arial" w:cs="Arial"/>
      <w:i/>
      <w:iCs/>
      <w:color w:val="000000"/>
      <w:lang w:val="fr-CA"/>
    </w:rPr>
  </w:style>
  <w:style w:type="paragraph" w:styleId="Titre3">
    <w:name w:val="heading 3"/>
    <w:basedOn w:val="Normal"/>
    <w:next w:val="Normal"/>
    <w:link w:val="Titre3Car"/>
    <w:uiPriority w:val="99"/>
    <w:qFormat/>
    <w:rsid w:val="004818AD"/>
    <w:pPr>
      <w:keepNext/>
      <w:jc w:val="both"/>
      <w:outlineLvl w:val="2"/>
    </w:pPr>
    <w:rPr>
      <w:rFonts w:ascii="CG Times (W1)" w:hAnsi="CG Times (W1)" w:cs="CG Times (W1)"/>
      <w:i/>
      <w:iCs/>
      <w:color w:val="000000"/>
      <w:lang w:val="fr-CA"/>
    </w:rPr>
  </w:style>
  <w:style w:type="paragraph" w:styleId="Titre4">
    <w:name w:val="heading 4"/>
    <w:basedOn w:val="Normal"/>
    <w:next w:val="Normal"/>
    <w:link w:val="Titre4Car"/>
    <w:uiPriority w:val="99"/>
    <w:qFormat/>
    <w:rsid w:val="004818AD"/>
    <w:pPr>
      <w:keepNext/>
      <w:jc w:val="both"/>
      <w:outlineLvl w:val="3"/>
    </w:pPr>
    <w:rPr>
      <w:rFonts w:ascii="Arial" w:hAnsi="Arial" w:cs="Arial"/>
      <w:b/>
      <w:bCs/>
    </w:rPr>
  </w:style>
  <w:style w:type="paragraph" w:styleId="Titre5">
    <w:name w:val="heading 5"/>
    <w:basedOn w:val="Normal"/>
    <w:next w:val="Normal"/>
    <w:link w:val="Titre5Car"/>
    <w:uiPriority w:val="99"/>
    <w:qFormat/>
    <w:rsid w:val="004818AD"/>
    <w:pPr>
      <w:keepNext/>
      <w:outlineLvl w:val="4"/>
    </w:pPr>
    <w:rPr>
      <w:rFonts w:ascii="Arial" w:hAnsi="Arial" w:cs="Arial"/>
      <w:sz w:val="28"/>
      <w:szCs w:val="28"/>
    </w:rPr>
  </w:style>
  <w:style w:type="paragraph" w:styleId="Titre6">
    <w:name w:val="heading 6"/>
    <w:basedOn w:val="Normal"/>
    <w:next w:val="Normal"/>
    <w:link w:val="Titre6Car"/>
    <w:uiPriority w:val="99"/>
    <w:qFormat/>
    <w:rsid w:val="004818AD"/>
    <w:pPr>
      <w:keepNext/>
      <w:outlineLvl w:val="5"/>
    </w:pPr>
    <w:rPr>
      <w:b/>
      <w:bCs/>
      <w:smallCaps/>
      <w:lang w:val="fr-CA"/>
    </w:rPr>
  </w:style>
  <w:style w:type="paragraph" w:styleId="Titre7">
    <w:name w:val="heading 7"/>
    <w:basedOn w:val="Normal"/>
    <w:next w:val="Normal"/>
    <w:link w:val="Titre7Car"/>
    <w:uiPriority w:val="99"/>
    <w:qFormat/>
    <w:rsid w:val="004818AD"/>
    <w:pPr>
      <w:keepNext/>
      <w:jc w:val="both"/>
      <w:outlineLvl w:val="6"/>
    </w:pPr>
    <w:rPr>
      <w:rFonts w:ascii="Arial" w:hAnsi="Arial" w:cs="Arial"/>
      <w:b/>
      <w:bCs/>
      <w:smallCaps/>
      <w:sz w:val="24"/>
      <w:szCs w:val="24"/>
      <w:lang w:val="fr-CA"/>
    </w:rPr>
  </w:style>
  <w:style w:type="paragraph" w:styleId="Titre8">
    <w:name w:val="heading 8"/>
    <w:basedOn w:val="Normal"/>
    <w:next w:val="Normal"/>
    <w:link w:val="Titre8Car"/>
    <w:uiPriority w:val="99"/>
    <w:qFormat/>
    <w:rsid w:val="004818AD"/>
    <w:pPr>
      <w:keepNext/>
      <w:jc w:val="both"/>
      <w:outlineLvl w:val="7"/>
    </w:pPr>
    <w:rPr>
      <w:b/>
      <w:bCs/>
      <w:i/>
      <w:iCs/>
    </w:rPr>
  </w:style>
  <w:style w:type="paragraph" w:styleId="Titre9">
    <w:name w:val="heading 9"/>
    <w:basedOn w:val="Normal"/>
    <w:next w:val="Normal"/>
    <w:link w:val="Titre9Car"/>
    <w:uiPriority w:val="99"/>
    <w:qFormat/>
    <w:rsid w:val="004818AD"/>
    <w:pPr>
      <w:keepNext/>
      <w:spacing w:before="120" w:after="120"/>
      <w:jc w:val="center"/>
      <w:outlineLvl w:val="8"/>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20262"/>
    <w:rPr>
      <w:rFonts w:ascii="Cambria" w:eastAsia="Times New Roman" w:hAnsi="Cambria" w:cs="Times New Roman"/>
      <w:b/>
      <w:bCs/>
      <w:kern w:val="32"/>
      <w:sz w:val="32"/>
      <w:szCs w:val="32"/>
      <w:lang w:val="fr-FR"/>
    </w:rPr>
  </w:style>
  <w:style w:type="character" w:customStyle="1" w:styleId="Titre2Car">
    <w:name w:val="Titre 2 Car"/>
    <w:link w:val="Titre2"/>
    <w:uiPriority w:val="9"/>
    <w:semiHidden/>
    <w:rsid w:val="00B20262"/>
    <w:rPr>
      <w:rFonts w:ascii="Cambria" w:eastAsia="Times New Roman" w:hAnsi="Cambria" w:cs="Times New Roman"/>
      <w:b/>
      <w:bCs/>
      <w:i/>
      <w:iCs/>
      <w:sz w:val="28"/>
      <w:szCs w:val="28"/>
      <w:lang w:val="fr-FR"/>
    </w:rPr>
  </w:style>
  <w:style w:type="character" w:customStyle="1" w:styleId="Titre3Car">
    <w:name w:val="Titre 3 Car"/>
    <w:link w:val="Titre3"/>
    <w:uiPriority w:val="9"/>
    <w:semiHidden/>
    <w:rsid w:val="00B20262"/>
    <w:rPr>
      <w:rFonts w:ascii="Cambria" w:eastAsia="Times New Roman" w:hAnsi="Cambria" w:cs="Times New Roman"/>
      <w:b/>
      <w:bCs/>
      <w:sz w:val="26"/>
      <w:szCs w:val="26"/>
      <w:lang w:val="fr-FR"/>
    </w:rPr>
  </w:style>
  <w:style w:type="character" w:customStyle="1" w:styleId="Titre4Car">
    <w:name w:val="Titre 4 Car"/>
    <w:link w:val="Titre4"/>
    <w:uiPriority w:val="9"/>
    <w:semiHidden/>
    <w:rsid w:val="00B20262"/>
    <w:rPr>
      <w:rFonts w:ascii="Calibri" w:eastAsia="Times New Roman" w:hAnsi="Calibri" w:cs="Times New Roman"/>
      <w:b/>
      <w:bCs/>
      <w:sz w:val="28"/>
      <w:szCs w:val="28"/>
      <w:lang w:val="fr-FR"/>
    </w:rPr>
  </w:style>
  <w:style w:type="character" w:customStyle="1" w:styleId="Titre5Car">
    <w:name w:val="Titre 5 Car"/>
    <w:link w:val="Titre5"/>
    <w:uiPriority w:val="9"/>
    <w:semiHidden/>
    <w:rsid w:val="00B20262"/>
    <w:rPr>
      <w:rFonts w:ascii="Calibri" w:eastAsia="Times New Roman" w:hAnsi="Calibri" w:cs="Times New Roman"/>
      <w:b/>
      <w:bCs/>
      <w:i/>
      <w:iCs/>
      <w:sz w:val="26"/>
      <w:szCs w:val="26"/>
      <w:lang w:val="fr-FR"/>
    </w:rPr>
  </w:style>
  <w:style w:type="character" w:customStyle="1" w:styleId="Titre6Car">
    <w:name w:val="Titre 6 Car"/>
    <w:link w:val="Titre6"/>
    <w:uiPriority w:val="9"/>
    <w:semiHidden/>
    <w:rsid w:val="00B20262"/>
    <w:rPr>
      <w:rFonts w:ascii="Calibri" w:eastAsia="Times New Roman" w:hAnsi="Calibri" w:cs="Times New Roman"/>
      <w:b/>
      <w:bCs/>
      <w:lang w:val="fr-FR"/>
    </w:rPr>
  </w:style>
  <w:style w:type="character" w:customStyle="1" w:styleId="Titre7Car">
    <w:name w:val="Titre 7 Car"/>
    <w:link w:val="Titre7"/>
    <w:uiPriority w:val="9"/>
    <w:semiHidden/>
    <w:rsid w:val="00B20262"/>
    <w:rPr>
      <w:rFonts w:ascii="Calibri" w:eastAsia="Times New Roman" w:hAnsi="Calibri" w:cs="Times New Roman"/>
      <w:sz w:val="24"/>
      <w:szCs w:val="24"/>
      <w:lang w:val="fr-FR"/>
    </w:rPr>
  </w:style>
  <w:style w:type="character" w:customStyle="1" w:styleId="Titre8Car">
    <w:name w:val="Titre 8 Car"/>
    <w:link w:val="Titre8"/>
    <w:uiPriority w:val="9"/>
    <w:semiHidden/>
    <w:rsid w:val="00B20262"/>
    <w:rPr>
      <w:rFonts w:ascii="Calibri" w:eastAsia="Times New Roman" w:hAnsi="Calibri" w:cs="Times New Roman"/>
      <w:i/>
      <w:iCs/>
      <w:sz w:val="24"/>
      <w:szCs w:val="24"/>
      <w:lang w:val="fr-FR"/>
    </w:rPr>
  </w:style>
  <w:style w:type="character" w:customStyle="1" w:styleId="Titre9Car">
    <w:name w:val="Titre 9 Car"/>
    <w:link w:val="Titre9"/>
    <w:uiPriority w:val="9"/>
    <w:semiHidden/>
    <w:rsid w:val="00B20262"/>
    <w:rPr>
      <w:rFonts w:ascii="Cambria" w:eastAsia="Times New Roman" w:hAnsi="Cambria" w:cs="Times New Roman"/>
      <w:lang w:val="fr-FR"/>
    </w:rPr>
  </w:style>
  <w:style w:type="paragraph" w:styleId="En-tte">
    <w:name w:val="header"/>
    <w:aliases w:val="HeaPEM_Header"/>
    <w:basedOn w:val="Normal"/>
    <w:link w:val="En-tteCar"/>
    <w:uiPriority w:val="99"/>
    <w:rsid w:val="004818AD"/>
    <w:pPr>
      <w:tabs>
        <w:tab w:val="center" w:pos="4703"/>
        <w:tab w:val="right" w:pos="9406"/>
      </w:tabs>
    </w:pPr>
  </w:style>
  <w:style w:type="character" w:customStyle="1" w:styleId="En-tteCar">
    <w:name w:val="En-tête Car"/>
    <w:aliases w:val="HeaPEM_Header Car"/>
    <w:link w:val="En-tte"/>
    <w:uiPriority w:val="99"/>
    <w:rsid w:val="00B20262"/>
    <w:rPr>
      <w:rFonts w:ascii="Univers" w:hAnsi="Univers" w:cs="Univers"/>
      <w:lang w:val="fr-FR"/>
    </w:rPr>
  </w:style>
  <w:style w:type="paragraph" w:styleId="Pieddepage">
    <w:name w:val="footer"/>
    <w:basedOn w:val="Normal"/>
    <w:link w:val="PieddepageCar"/>
    <w:uiPriority w:val="99"/>
    <w:rsid w:val="004818AD"/>
    <w:pPr>
      <w:tabs>
        <w:tab w:val="center" w:pos="4703"/>
        <w:tab w:val="right" w:pos="9406"/>
      </w:tabs>
    </w:pPr>
  </w:style>
  <w:style w:type="character" w:customStyle="1" w:styleId="PieddepageCar">
    <w:name w:val="Pied de page Car"/>
    <w:link w:val="Pieddepage"/>
    <w:uiPriority w:val="99"/>
    <w:rsid w:val="00B20262"/>
    <w:rPr>
      <w:rFonts w:ascii="Univers" w:hAnsi="Univers" w:cs="Univers"/>
      <w:lang w:val="fr-FR"/>
    </w:rPr>
  </w:style>
  <w:style w:type="character" w:styleId="Numrodepage">
    <w:name w:val="page number"/>
    <w:basedOn w:val="Policepardfaut"/>
    <w:uiPriority w:val="99"/>
    <w:rsid w:val="004818AD"/>
  </w:style>
  <w:style w:type="paragraph" w:styleId="Titre">
    <w:name w:val="Title"/>
    <w:basedOn w:val="Normal"/>
    <w:link w:val="TitreCar"/>
    <w:uiPriority w:val="99"/>
    <w:qFormat/>
    <w:rsid w:val="004818AD"/>
    <w:pPr>
      <w:spacing w:before="840"/>
      <w:jc w:val="center"/>
    </w:pPr>
    <w:rPr>
      <w:rFonts w:ascii="Lucida Calligraphy" w:hAnsi="Lucida Calligraphy" w:cs="Lucida Calligraphy"/>
      <w:sz w:val="40"/>
      <w:szCs w:val="40"/>
    </w:rPr>
  </w:style>
  <w:style w:type="character" w:customStyle="1" w:styleId="TitreCar">
    <w:name w:val="Titre Car"/>
    <w:link w:val="Titre"/>
    <w:uiPriority w:val="10"/>
    <w:rsid w:val="00B20262"/>
    <w:rPr>
      <w:rFonts w:ascii="Cambria" w:eastAsia="Times New Roman" w:hAnsi="Cambria" w:cs="Times New Roman"/>
      <w:b/>
      <w:bCs/>
      <w:kern w:val="28"/>
      <w:sz w:val="32"/>
      <w:szCs w:val="32"/>
      <w:lang w:val="fr-FR"/>
    </w:rPr>
  </w:style>
  <w:style w:type="paragraph" w:styleId="Corpsdetexte">
    <w:name w:val="Body Text"/>
    <w:basedOn w:val="Normal"/>
    <w:link w:val="CorpsdetexteCar"/>
    <w:uiPriority w:val="99"/>
    <w:rsid w:val="004818AD"/>
    <w:pPr>
      <w:jc w:val="both"/>
    </w:pPr>
    <w:rPr>
      <w:rFonts w:ascii="Arial" w:hAnsi="Arial" w:cs="Arial"/>
      <w:lang w:val="fr-CA"/>
    </w:rPr>
  </w:style>
  <w:style w:type="character" w:customStyle="1" w:styleId="CorpsdetexteCar">
    <w:name w:val="Corps de texte Car"/>
    <w:link w:val="Corpsdetexte"/>
    <w:uiPriority w:val="99"/>
    <w:semiHidden/>
    <w:rsid w:val="00B20262"/>
    <w:rPr>
      <w:rFonts w:ascii="Univers" w:hAnsi="Univers" w:cs="Univers"/>
      <w:lang w:val="fr-FR"/>
    </w:rPr>
  </w:style>
  <w:style w:type="paragraph" w:customStyle="1" w:styleId="Corpsdetexte21">
    <w:name w:val="Corps de texte 21"/>
    <w:basedOn w:val="Normal"/>
    <w:uiPriority w:val="99"/>
    <w:rsid w:val="004818AD"/>
    <w:pPr>
      <w:ind w:left="360"/>
      <w:jc w:val="both"/>
    </w:pPr>
    <w:rPr>
      <w:sz w:val="24"/>
      <w:szCs w:val="24"/>
      <w:lang w:val="fr-CA"/>
    </w:rPr>
  </w:style>
  <w:style w:type="character" w:customStyle="1" w:styleId="Lienhypertexte1">
    <w:name w:val="Lien hypertexte1"/>
    <w:uiPriority w:val="99"/>
    <w:rsid w:val="004818AD"/>
    <w:rPr>
      <w:color w:val="0000FF"/>
      <w:u w:val="single"/>
    </w:rPr>
  </w:style>
  <w:style w:type="paragraph" w:styleId="Notedebasdepage">
    <w:name w:val="footnote text"/>
    <w:basedOn w:val="Normal"/>
    <w:link w:val="NotedebasdepageCar"/>
    <w:uiPriority w:val="99"/>
    <w:semiHidden/>
    <w:rsid w:val="004818AD"/>
    <w:rPr>
      <w:sz w:val="20"/>
      <w:szCs w:val="20"/>
    </w:rPr>
  </w:style>
  <w:style w:type="character" w:customStyle="1" w:styleId="NotedebasdepageCar">
    <w:name w:val="Note de bas de page Car"/>
    <w:link w:val="Notedebasdepage"/>
    <w:uiPriority w:val="99"/>
    <w:semiHidden/>
    <w:rsid w:val="00B20262"/>
    <w:rPr>
      <w:rFonts w:ascii="Univers" w:hAnsi="Univers" w:cs="Univers"/>
      <w:sz w:val="20"/>
      <w:szCs w:val="20"/>
      <w:lang w:val="fr-FR"/>
    </w:rPr>
  </w:style>
  <w:style w:type="character" w:styleId="Appelnotedebasdep">
    <w:name w:val="footnote reference"/>
    <w:uiPriority w:val="99"/>
    <w:semiHidden/>
    <w:rsid w:val="004818AD"/>
    <w:rPr>
      <w:vertAlign w:val="superscript"/>
    </w:rPr>
  </w:style>
  <w:style w:type="paragraph" w:customStyle="1" w:styleId="Retraitcorpsdetexte21">
    <w:name w:val="Retrait corps de texte 21"/>
    <w:basedOn w:val="Normal"/>
    <w:uiPriority w:val="99"/>
    <w:rsid w:val="004818AD"/>
    <w:pPr>
      <w:ind w:left="360"/>
    </w:pPr>
    <w:rPr>
      <w:sz w:val="24"/>
      <w:szCs w:val="24"/>
      <w:lang w:val="fr-CA"/>
    </w:rPr>
  </w:style>
  <w:style w:type="paragraph" w:customStyle="1" w:styleId="Corpsdetexte22">
    <w:name w:val="Corps de texte 22"/>
    <w:basedOn w:val="Normal"/>
    <w:uiPriority w:val="99"/>
    <w:rsid w:val="004818AD"/>
    <w:pPr>
      <w:ind w:right="113"/>
      <w:jc w:val="center"/>
    </w:pPr>
    <w:rPr>
      <w:rFonts w:ascii="Arial" w:hAnsi="Arial" w:cs="Arial"/>
      <w:b/>
      <w:bCs/>
      <w:sz w:val="20"/>
      <w:szCs w:val="20"/>
    </w:rPr>
  </w:style>
  <w:style w:type="paragraph" w:customStyle="1" w:styleId="Corpsdetexte23">
    <w:name w:val="Corps de texte 23"/>
    <w:basedOn w:val="Normal"/>
    <w:uiPriority w:val="99"/>
    <w:rsid w:val="004818AD"/>
    <w:pPr>
      <w:tabs>
        <w:tab w:val="left" w:pos="540"/>
      </w:tabs>
      <w:ind w:left="540" w:hanging="540"/>
      <w:jc w:val="both"/>
    </w:pPr>
    <w:rPr>
      <w:rFonts w:ascii="Arial" w:hAnsi="Arial" w:cs="Arial"/>
    </w:rPr>
  </w:style>
  <w:style w:type="paragraph" w:customStyle="1" w:styleId="arial">
    <w:name w:val="arial"/>
    <w:basedOn w:val="Pieddepage"/>
    <w:uiPriority w:val="99"/>
    <w:rsid w:val="004818AD"/>
    <w:pPr>
      <w:tabs>
        <w:tab w:val="clear" w:pos="4703"/>
        <w:tab w:val="left" w:pos="4770"/>
      </w:tabs>
      <w:spacing w:before="120"/>
    </w:pPr>
    <w:rPr>
      <w:rFonts w:ascii="Arial" w:hAnsi="Arial" w:cs="Arial"/>
      <w:b/>
      <w:bCs/>
    </w:rPr>
  </w:style>
  <w:style w:type="paragraph" w:customStyle="1" w:styleId="Corpsdetexte24">
    <w:name w:val="Corps de texte 24"/>
    <w:basedOn w:val="Normal"/>
    <w:uiPriority w:val="99"/>
    <w:rsid w:val="004818AD"/>
    <w:pPr>
      <w:tabs>
        <w:tab w:val="left" w:pos="720"/>
      </w:tabs>
      <w:ind w:left="720"/>
      <w:jc w:val="both"/>
    </w:pPr>
    <w:rPr>
      <w:rFonts w:ascii="Arial" w:hAnsi="Arial" w:cs="Arial"/>
      <w:sz w:val="24"/>
      <w:szCs w:val="24"/>
      <w:lang w:val="fr-CA"/>
    </w:rPr>
  </w:style>
  <w:style w:type="paragraph" w:styleId="NormalWeb">
    <w:name w:val="Normal (Web)"/>
    <w:basedOn w:val="Normal"/>
    <w:uiPriority w:val="99"/>
    <w:rsid w:val="004818AD"/>
    <w:pPr>
      <w:spacing w:before="100" w:after="100"/>
    </w:pPr>
    <w:rPr>
      <w:rFonts w:cs="Times New Roman"/>
      <w:sz w:val="24"/>
      <w:szCs w:val="24"/>
      <w:lang w:val="fr-CA"/>
    </w:rPr>
  </w:style>
  <w:style w:type="character" w:customStyle="1" w:styleId="Accentuation1">
    <w:name w:val="Accentuation1"/>
    <w:uiPriority w:val="99"/>
    <w:rsid w:val="004818AD"/>
    <w:rPr>
      <w:i/>
      <w:iCs/>
    </w:rPr>
  </w:style>
  <w:style w:type="paragraph" w:customStyle="1" w:styleId="Corpsdetexte25">
    <w:name w:val="Corps de texte 25"/>
    <w:basedOn w:val="Normal"/>
    <w:uiPriority w:val="99"/>
    <w:rsid w:val="004818AD"/>
    <w:pPr>
      <w:tabs>
        <w:tab w:val="left" w:pos="720"/>
      </w:tabs>
      <w:ind w:left="720"/>
      <w:jc w:val="both"/>
    </w:pPr>
    <w:rPr>
      <w:rFonts w:ascii="Arial" w:hAnsi="Arial" w:cs="Arial"/>
      <w:sz w:val="24"/>
      <w:szCs w:val="24"/>
      <w:lang w:val="fr-CA"/>
    </w:rPr>
  </w:style>
  <w:style w:type="paragraph" w:customStyle="1" w:styleId="Retraitcorpsdetexte22">
    <w:name w:val="Retrait corps de texte 22"/>
    <w:basedOn w:val="Normal"/>
    <w:uiPriority w:val="99"/>
    <w:rsid w:val="004818AD"/>
    <w:pPr>
      <w:tabs>
        <w:tab w:val="left" w:pos="1080"/>
      </w:tabs>
      <w:ind w:left="630"/>
      <w:jc w:val="both"/>
    </w:pPr>
    <w:rPr>
      <w:rFonts w:ascii="Arial" w:hAnsi="Arial" w:cs="Arial"/>
    </w:rPr>
  </w:style>
  <w:style w:type="paragraph" w:customStyle="1" w:styleId="Corpsdetexte26">
    <w:name w:val="Corps de texte 26"/>
    <w:basedOn w:val="Normal"/>
    <w:uiPriority w:val="99"/>
    <w:rsid w:val="004818AD"/>
    <w:pPr>
      <w:tabs>
        <w:tab w:val="left" w:pos="720"/>
      </w:tabs>
      <w:ind w:left="720"/>
      <w:jc w:val="both"/>
    </w:pPr>
    <w:rPr>
      <w:rFonts w:ascii="Arial" w:hAnsi="Arial" w:cs="Arial"/>
      <w:sz w:val="24"/>
      <w:szCs w:val="24"/>
      <w:lang w:val="fr-CA"/>
    </w:rPr>
  </w:style>
  <w:style w:type="paragraph" w:customStyle="1" w:styleId="Corpsdetexte27">
    <w:name w:val="Corps de texte 27"/>
    <w:basedOn w:val="Normal"/>
    <w:uiPriority w:val="99"/>
    <w:rsid w:val="004818AD"/>
    <w:pPr>
      <w:tabs>
        <w:tab w:val="left" w:pos="720"/>
      </w:tabs>
      <w:ind w:left="720"/>
      <w:jc w:val="both"/>
    </w:pPr>
    <w:rPr>
      <w:rFonts w:ascii="Arial" w:hAnsi="Arial" w:cs="Arial"/>
      <w:sz w:val="24"/>
      <w:szCs w:val="24"/>
      <w:lang w:val="fr-CA"/>
    </w:rPr>
  </w:style>
  <w:style w:type="paragraph" w:customStyle="1" w:styleId="Retraitcorpsdetexte23">
    <w:name w:val="Retrait corps de texte 23"/>
    <w:basedOn w:val="Normal"/>
    <w:uiPriority w:val="99"/>
    <w:rsid w:val="004818AD"/>
    <w:pPr>
      <w:tabs>
        <w:tab w:val="left" w:pos="720"/>
      </w:tabs>
      <w:ind w:left="720"/>
      <w:jc w:val="both"/>
    </w:pPr>
    <w:rPr>
      <w:rFonts w:ascii="Arial" w:hAnsi="Arial" w:cs="Arial"/>
    </w:rPr>
  </w:style>
  <w:style w:type="paragraph" w:customStyle="1" w:styleId="Corpsdetexte28">
    <w:name w:val="Corps de texte 28"/>
    <w:basedOn w:val="Normal"/>
    <w:uiPriority w:val="99"/>
    <w:rsid w:val="004818AD"/>
    <w:pPr>
      <w:jc w:val="both"/>
    </w:pPr>
    <w:rPr>
      <w:rFonts w:ascii="Arial" w:hAnsi="Arial" w:cs="Arial"/>
      <w:b/>
      <w:bCs/>
      <w:caps/>
      <w:sz w:val="24"/>
      <w:szCs w:val="24"/>
      <w:lang w:val="fr-CA"/>
    </w:rPr>
  </w:style>
  <w:style w:type="paragraph" w:customStyle="1" w:styleId="Corpsdetexte29">
    <w:name w:val="Corps de texte 29"/>
    <w:basedOn w:val="Normal"/>
    <w:uiPriority w:val="99"/>
    <w:rsid w:val="004818AD"/>
    <w:pPr>
      <w:jc w:val="both"/>
    </w:pPr>
    <w:rPr>
      <w:rFonts w:ascii="Arial" w:hAnsi="Arial" w:cs="Arial"/>
      <w:sz w:val="16"/>
      <w:szCs w:val="16"/>
      <w:lang w:val="fr-CA"/>
    </w:rPr>
  </w:style>
  <w:style w:type="paragraph" w:customStyle="1" w:styleId="Corpsdetexte210">
    <w:name w:val="Corps de texte 210"/>
    <w:basedOn w:val="Normal"/>
    <w:uiPriority w:val="99"/>
    <w:rsid w:val="004818AD"/>
    <w:pPr>
      <w:ind w:firstLine="720"/>
    </w:pPr>
    <w:rPr>
      <w:rFonts w:cs="Times New Roman"/>
      <w:sz w:val="24"/>
      <w:szCs w:val="24"/>
      <w:lang w:val="fr-CA"/>
    </w:rPr>
  </w:style>
  <w:style w:type="paragraph" w:customStyle="1" w:styleId="Corpsdetexte211">
    <w:name w:val="Corps de texte 211"/>
    <w:basedOn w:val="Normal"/>
    <w:uiPriority w:val="99"/>
    <w:rsid w:val="004818AD"/>
    <w:pPr>
      <w:jc w:val="both"/>
    </w:pPr>
    <w:rPr>
      <w:rFonts w:cs="Times New Roman"/>
      <w:b/>
      <w:bCs/>
      <w:i/>
      <w:iCs/>
      <w:sz w:val="24"/>
      <w:szCs w:val="24"/>
      <w:lang w:val="fr-CA"/>
    </w:rPr>
  </w:style>
  <w:style w:type="paragraph" w:customStyle="1" w:styleId="Corpsdetexte31">
    <w:name w:val="Corps de texte 31"/>
    <w:basedOn w:val="Normal"/>
    <w:uiPriority w:val="99"/>
    <w:rsid w:val="004818AD"/>
    <w:rPr>
      <w:rFonts w:cs="Times New Roman"/>
      <w:b/>
      <w:bCs/>
      <w:i/>
      <w:iCs/>
      <w:smallCaps/>
      <w:sz w:val="24"/>
      <w:szCs w:val="24"/>
      <w:lang w:val="fr-CA"/>
    </w:rPr>
  </w:style>
  <w:style w:type="paragraph" w:customStyle="1" w:styleId="Retraitcorpsdetexte31">
    <w:name w:val="Retrait corps de texte 31"/>
    <w:basedOn w:val="Normal"/>
    <w:uiPriority w:val="99"/>
    <w:rsid w:val="004818AD"/>
    <w:pPr>
      <w:ind w:firstLine="720"/>
      <w:jc w:val="both"/>
    </w:pPr>
    <w:rPr>
      <w:rFonts w:cs="Times New Roman"/>
      <w:sz w:val="24"/>
      <w:szCs w:val="24"/>
      <w:lang w:val="fr-CA"/>
    </w:rPr>
  </w:style>
  <w:style w:type="paragraph" w:customStyle="1" w:styleId="Corpsdetexte212">
    <w:name w:val="Corps de texte 212"/>
    <w:basedOn w:val="Normal"/>
    <w:uiPriority w:val="99"/>
    <w:rsid w:val="004818AD"/>
    <w:pPr>
      <w:ind w:left="1080"/>
      <w:jc w:val="both"/>
    </w:pPr>
    <w:rPr>
      <w:rFonts w:cs="Times New Roman"/>
      <w:sz w:val="24"/>
      <w:szCs w:val="24"/>
      <w:lang w:val="fr-CA"/>
    </w:rPr>
  </w:style>
  <w:style w:type="paragraph" w:customStyle="1" w:styleId="Retraitcorpsdetexte24">
    <w:name w:val="Retrait corps de texte 24"/>
    <w:basedOn w:val="Normal"/>
    <w:uiPriority w:val="99"/>
    <w:rsid w:val="004818AD"/>
    <w:pPr>
      <w:tabs>
        <w:tab w:val="left" w:pos="720"/>
      </w:tabs>
      <w:ind w:left="720" w:hanging="720"/>
      <w:jc w:val="both"/>
    </w:pPr>
    <w:rPr>
      <w:rFonts w:ascii="Arial" w:hAnsi="Arial" w:cs="Arial"/>
    </w:rPr>
  </w:style>
  <w:style w:type="paragraph" w:customStyle="1" w:styleId="Corpsdetexte213">
    <w:name w:val="Corps de texte 213"/>
    <w:basedOn w:val="Normal"/>
    <w:uiPriority w:val="99"/>
    <w:rsid w:val="004818AD"/>
    <w:pPr>
      <w:ind w:firstLine="360"/>
    </w:pPr>
    <w:rPr>
      <w:rFonts w:cs="Times New Roman"/>
      <w:sz w:val="24"/>
      <w:szCs w:val="24"/>
      <w:lang w:val="fr-CA"/>
    </w:rPr>
  </w:style>
  <w:style w:type="paragraph" w:customStyle="1" w:styleId="Retraitcorpsdetexte25">
    <w:name w:val="Retrait corps de texte 25"/>
    <w:basedOn w:val="Normal"/>
    <w:uiPriority w:val="99"/>
    <w:rsid w:val="004818AD"/>
    <w:pPr>
      <w:ind w:left="360"/>
    </w:pPr>
    <w:rPr>
      <w:rFonts w:cs="Times New Roman"/>
      <w:sz w:val="24"/>
      <w:szCs w:val="24"/>
      <w:lang w:val="fr-CA"/>
    </w:rPr>
  </w:style>
  <w:style w:type="paragraph" w:customStyle="1" w:styleId="Retraitcorpsdetexte32">
    <w:name w:val="Retrait corps de texte 32"/>
    <w:basedOn w:val="Normal"/>
    <w:uiPriority w:val="99"/>
    <w:rsid w:val="004818AD"/>
    <w:pPr>
      <w:ind w:left="360"/>
      <w:jc w:val="both"/>
    </w:pPr>
    <w:rPr>
      <w:rFonts w:cs="Times New Roman"/>
      <w:sz w:val="24"/>
      <w:szCs w:val="24"/>
      <w:lang w:val="fr-CA"/>
    </w:rPr>
  </w:style>
  <w:style w:type="paragraph" w:customStyle="1" w:styleId="Corpsdetexte214">
    <w:name w:val="Corps de texte 214"/>
    <w:basedOn w:val="Normal"/>
    <w:uiPriority w:val="99"/>
    <w:rsid w:val="004818AD"/>
    <w:rPr>
      <w:rFonts w:ascii="Arial" w:hAnsi="Arial" w:cs="Arial"/>
      <w:sz w:val="24"/>
      <w:szCs w:val="24"/>
    </w:rPr>
  </w:style>
  <w:style w:type="paragraph" w:customStyle="1" w:styleId="Corpsdetexte215">
    <w:name w:val="Corps de texte 215"/>
    <w:basedOn w:val="Normal"/>
    <w:uiPriority w:val="99"/>
    <w:rsid w:val="004818AD"/>
    <w:pPr>
      <w:tabs>
        <w:tab w:val="left" w:pos="900"/>
      </w:tabs>
      <w:spacing w:before="120"/>
      <w:ind w:left="900" w:hanging="396"/>
      <w:jc w:val="both"/>
    </w:pPr>
    <w:rPr>
      <w:rFonts w:ascii="Arial" w:hAnsi="Arial" w:cs="Arial"/>
    </w:rPr>
  </w:style>
  <w:style w:type="paragraph" w:customStyle="1" w:styleId="Corpsdetexte216">
    <w:name w:val="Corps de texte 216"/>
    <w:basedOn w:val="Normal"/>
    <w:uiPriority w:val="99"/>
    <w:rsid w:val="004818AD"/>
    <w:pPr>
      <w:ind w:left="720" w:hanging="720"/>
      <w:jc w:val="both"/>
    </w:pPr>
    <w:rPr>
      <w:rFonts w:ascii="Papyrus" w:hAnsi="Papyrus" w:cs="Papyrus"/>
      <w:b/>
      <w:bCs/>
      <w:sz w:val="28"/>
      <w:szCs w:val="28"/>
    </w:rPr>
  </w:style>
  <w:style w:type="paragraph" w:customStyle="1" w:styleId="Retraitcorpsdetexte26">
    <w:name w:val="Retrait corps de texte 26"/>
    <w:basedOn w:val="Normal"/>
    <w:uiPriority w:val="99"/>
    <w:rsid w:val="004818AD"/>
    <w:pPr>
      <w:ind w:firstLine="360"/>
      <w:jc w:val="both"/>
    </w:pPr>
    <w:rPr>
      <w:rFonts w:cs="Times New Roman"/>
      <w:lang w:val="fr-CA"/>
    </w:rPr>
  </w:style>
  <w:style w:type="paragraph" w:customStyle="1" w:styleId="Corpsdetexte217">
    <w:name w:val="Corps de texte 217"/>
    <w:basedOn w:val="Normal"/>
    <w:uiPriority w:val="99"/>
    <w:rsid w:val="004818AD"/>
    <w:pPr>
      <w:tabs>
        <w:tab w:val="left" w:pos="5760"/>
        <w:tab w:val="left" w:pos="7920"/>
      </w:tabs>
      <w:ind w:right="4320"/>
      <w:jc w:val="both"/>
    </w:pPr>
    <w:rPr>
      <w:rFonts w:ascii="Arial" w:hAnsi="Arial" w:cs="Arial"/>
    </w:rPr>
  </w:style>
  <w:style w:type="paragraph" w:customStyle="1" w:styleId="Corpsdetexte218">
    <w:name w:val="Corps de texte 218"/>
    <w:basedOn w:val="Normal"/>
    <w:uiPriority w:val="99"/>
    <w:rsid w:val="004818AD"/>
    <w:rPr>
      <w:rFonts w:ascii="Arial" w:hAnsi="Arial" w:cs="Arial"/>
      <w:sz w:val="24"/>
      <w:szCs w:val="24"/>
      <w:lang w:val="fr-CA"/>
    </w:rPr>
  </w:style>
  <w:style w:type="paragraph" w:customStyle="1" w:styleId="Corpsdetexte219">
    <w:name w:val="Corps de texte 219"/>
    <w:basedOn w:val="Normal"/>
    <w:uiPriority w:val="99"/>
    <w:rsid w:val="004818AD"/>
    <w:pPr>
      <w:tabs>
        <w:tab w:val="left" w:pos="720"/>
      </w:tabs>
      <w:ind w:left="720" w:hanging="720"/>
      <w:jc w:val="both"/>
    </w:pPr>
    <w:rPr>
      <w:rFonts w:ascii="Papyrus" w:hAnsi="Papyrus" w:cs="Papyrus"/>
      <w:b/>
      <w:bCs/>
      <w:i/>
      <w:iCs/>
      <w:sz w:val="28"/>
      <w:szCs w:val="28"/>
    </w:rPr>
  </w:style>
  <w:style w:type="paragraph" w:customStyle="1" w:styleId="Corpsdetexte220">
    <w:name w:val="Corps de texte 220"/>
    <w:basedOn w:val="Normal"/>
    <w:uiPriority w:val="99"/>
    <w:rsid w:val="004818AD"/>
    <w:pPr>
      <w:ind w:left="720" w:hanging="12"/>
      <w:jc w:val="both"/>
    </w:pPr>
    <w:rPr>
      <w:rFonts w:ascii="Arial" w:hAnsi="Arial" w:cs="Arial"/>
    </w:rPr>
  </w:style>
  <w:style w:type="paragraph" w:customStyle="1" w:styleId="Corpsdetexte221">
    <w:name w:val="Corps de texte 221"/>
    <w:basedOn w:val="Normal"/>
    <w:uiPriority w:val="99"/>
    <w:rsid w:val="004818AD"/>
    <w:pPr>
      <w:tabs>
        <w:tab w:val="left" w:pos="720"/>
      </w:tabs>
      <w:ind w:left="720" w:hanging="720"/>
      <w:jc w:val="both"/>
    </w:pPr>
    <w:rPr>
      <w:rFonts w:ascii="Papyrus" w:hAnsi="Papyrus" w:cs="Papyrus"/>
      <w:b/>
      <w:bCs/>
      <w:sz w:val="32"/>
      <w:szCs w:val="32"/>
    </w:rPr>
  </w:style>
  <w:style w:type="paragraph" w:customStyle="1" w:styleId="Retraitcorpsdetexte27">
    <w:name w:val="Retrait corps de texte 27"/>
    <w:basedOn w:val="Normal"/>
    <w:uiPriority w:val="99"/>
    <w:rsid w:val="004818AD"/>
    <w:pPr>
      <w:tabs>
        <w:tab w:val="left" w:pos="720"/>
      </w:tabs>
      <w:ind w:left="630" w:hanging="630"/>
      <w:jc w:val="both"/>
    </w:pPr>
    <w:rPr>
      <w:rFonts w:ascii="Papyrus" w:hAnsi="Papyrus" w:cs="Papyrus"/>
      <w:b/>
      <w:bCs/>
      <w:sz w:val="32"/>
      <w:szCs w:val="32"/>
    </w:rPr>
  </w:style>
  <w:style w:type="paragraph" w:customStyle="1" w:styleId="Corpsdetexte222">
    <w:name w:val="Corps de texte 222"/>
    <w:basedOn w:val="Normal"/>
    <w:uiPriority w:val="99"/>
    <w:rsid w:val="004818AD"/>
    <w:pPr>
      <w:tabs>
        <w:tab w:val="left" w:pos="504"/>
      </w:tabs>
      <w:ind w:left="540" w:hanging="540"/>
      <w:jc w:val="both"/>
    </w:pPr>
    <w:rPr>
      <w:rFonts w:ascii="Arial" w:hAnsi="Arial" w:cs="Arial"/>
      <w:i/>
      <w:iCs/>
    </w:rPr>
  </w:style>
  <w:style w:type="paragraph" w:customStyle="1" w:styleId="Corpsdetexte223">
    <w:name w:val="Corps de texte 223"/>
    <w:basedOn w:val="Normal"/>
    <w:uiPriority w:val="99"/>
    <w:rsid w:val="004818AD"/>
    <w:pPr>
      <w:ind w:left="360"/>
      <w:jc w:val="both"/>
    </w:pPr>
    <w:rPr>
      <w:rFonts w:cs="Times New Roman"/>
      <w:sz w:val="24"/>
      <w:szCs w:val="24"/>
      <w:lang w:val="fr-CA"/>
    </w:rPr>
  </w:style>
  <w:style w:type="paragraph" w:customStyle="1" w:styleId="Corpsdetexte32">
    <w:name w:val="Corps de texte 32"/>
    <w:basedOn w:val="Normal"/>
    <w:uiPriority w:val="99"/>
    <w:rsid w:val="004818AD"/>
    <w:pPr>
      <w:jc w:val="both"/>
    </w:pPr>
    <w:rPr>
      <w:rFonts w:cs="Times New Roman"/>
      <w:lang w:val="fr-CA"/>
    </w:rPr>
  </w:style>
  <w:style w:type="paragraph" w:customStyle="1" w:styleId="Corpsdetexte224">
    <w:name w:val="Corps de texte 224"/>
    <w:basedOn w:val="Normal"/>
    <w:uiPriority w:val="99"/>
    <w:rsid w:val="004818AD"/>
    <w:rPr>
      <w:rFonts w:cs="Times New Roman"/>
      <w:b/>
      <w:bCs/>
      <w:smallCaps/>
      <w:sz w:val="24"/>
      <w:szCs w:val="24"/>
      <w:u w:val="single"/>
      <w:lang w:val="fr-CA"/>
    </w:rPr>
  </w:style>
  <w:style w:type="paragraph" w:customStyle="1" w:styleId="Corpsdetexte225">
    <w:name w:val="Corps de texte 225"/>
    <w:basedOn w:val="Normal"/>
    <w:uiPriority w:val="99"/>
    <w:rsid w:val="004818AD"/>
    <w:pPr>
      <w:jc w:val="both"/>
    </w:pPr>
    <w:rPr>
      <w:rFonts w:ascii="Arial" w:hAnsi="Arial" w:cs="Arial"/>
      <w:b/>
      <w:bCs/>
      <w:i/>
      <w:iCs/>
    </w:rPr>
  </w:style>
  <w:style w:type="paragraph" w:customStyle="1" w:styleId="Corpsdetexte226">
    <w:name w:val="Corps de texte 226"/>
    <w:basedOn w:val="Normal"/>
    <w:uiPriority w:val="99"/>
    <w:rsid w:val="004818AD"/>
    <w:pPr>
      <w:jc w:val="both"/>
    </w:pPr>
    <w:rPr>
      <w:rFonts w:cs="Times New Roman"/>
      <w:sz w:val="24"/>
      <w:szCs w:val="24"/>
      <w:lang w:val="fr-CA"/>
    </w:rPr>
  </w:style>
  <w:style w:type="paragraph" w:customStyle="1" w:styleId="Corpsdetexte227">
    <w:name w:val="Corps de texte 227"/>
    <w:basedOn w:val="Normal"/>
    <w:uiPriority w:val="99"/>
    <w:rsid w:val="004818AD"/>
    <w:pPr>
      <w:ind w:left="360" w:hanging="360"/>
    </w:pPr>
    <w:rPr>
      <w:rFonts w:cs="Times New Roman"/>
      <w:b/>
      <w:bCs/>
      <w:smallCaps/>
      <w:sz w:val="24"/>
      <w:szCs w:val="24"/>
      <w:lang w:val="fr-CA"/>
    </w:rPr>
  </w:style>
  <w:style w:type="paragraph" w:customStyle="1" w:styleId="Retraitcorpsdetexte28">
    <w:name w:val="Retrait corps de texte 28"/>
    <w:basedOn w:val="Normal"/>
    <w:uiPriority w:val="99"/>
    <w:rsid w:val="004818AD"/>
    <w:pPr>
      <w:ind w:left="2160" w:hanging="2160"/>
    </w:pPr>
    <w:rPr>
      <w:rFonts w:cs="Times New Roman"/>
      <w:sz w:val="24"/>
      <w:szCs w:val="24"/>
      <w:lang w:val="fr-CA"/>
    </w:rPr>
  </w:style>
  <w:style w:type="paragraph" w:customStyle="1" w:styleId="Retraitcorpsdetexte33">
    <w:name w:val="Retrait corps de texte 33"/>
    <w:basedOn w:val="Normal"/>
    <w:uiPriority w:val="99"/>
    <w:rsid w:val="004818AD"/>
    <w:pPr>
      <w:ind w:left="360"/>
      <w:jc w:val="both"/>
    </w:pPr>
    <w:rPr>
      <w:rFonts w:cs="Times New Roman"/>
      <w:sz w:val="24"/>
      <w:szCs w:val="24"/>
      <w:lang w:val="fr-CA"/>
    </w:rPr>
  </w:style>
  <w:style w:type="paragraph" w:styleId="Listepuces">
    <w:name w:val="List Bullet"/>
    <w:basedOn w:val="Normal"/>
    <w:uiPriority w:val="99"/>
    <w:rsid w:val="004818AD"/>
    <w:pPr>
      <w:tabs>
        <w:tab w:val="left" w:pos="360"/>
      </w:tabs>
      <w:ind w:left="360" w:hanging="360"/>
    </w:pPr>
  </w:style>
  <w:style w:type="paragraph" w:styleId="Sous-titre">
    <w:name w:val="Subtitle"/>
    <w:basedOn w:val="Normal"/>
    <w:link w:val="Sous-titreCar"/>
    <w:uiPriority w:val="99"/>
    <w:qFormat/>
    <w:rsid w:val="004818AD"/>
    <w:pPr>
      <w:tabs>
        <w:tab w:val="left" w:pos="360"/>
      </w:tabs>
    </w:pPr>
    <w:rPr>
      <w:rFonts w:ascii="Arial" w:hAnsi="Arial" w:cs="Arial"/>
      <w:b/>
      <w:bCs/>
      <w:smallCaps/>
      <w:sz w:val="24"/>
      <w:szCs w:val="24"/>
    </w:rPr>
  </w:style>
  <w:style w:type="character" w:customStyle="1" w:styleId="Sous-titreCar">
    <w:name w:val="Sous-titre Car"/>
    <w:link w:val="Sous-titre"/>
    <w:uiPriority w:val="11"/>
    <w:rsid w:val="00B20262"/>
    <w:rPr>
      <w:rFonts w:ascii="Cambria" w:eastAsia="Times New Roman" w:hAnsi="Cambria" w:cs="Times New Roman"/>
      <w:sz w:val="24"/>
      <w:szCs w:val="24"/>
      <w:lang w:val="fr-FR"/>
    </w:rPr>
  </w:style>
  <w:style w:type="character" w:customStyle="1" w:styleId="display">
    <w:name w:val="display"/>
    <w:basedOn w:val="Policepardfaut"/>
    <w:uiPriority w:val="99"/>
    <w:rsid w:val="004818AD"/>
  </w:style>
  <w:style w:type="paragraph" w:customStyle="1" w:styleId="Corpsdetexte228">
    <w:name w:val="Corps de texte 228"/>
    <w:basedOn w:val="Normal"/>
    <w:uiPriority w:val="99"/>
    <w:rsid w:val="004818AD"/>
    <w:pPr>
      <w:jc w:val="center"/>
    </w:pPr>
    <w:rPr>
      <w:rFonts w:ascii="Arial" w:hAnsi="Arial" w:cs="Arial"/>
      <w:sz w:val="20"/>
      <w:szCs w:val="20"/>
    </w:rPr>
  </w:style>
  <w:style w:type="paragraph" w:customStyle="1" w:styleId="Corpsdetexte229">
    <w:name w:val="Corps de texte 229"/>
    <w:basedOn w:val="Normal"/>
    <w:uiPriority w:val="99"/>
    <w:rsid w:val="004818AD"/>
    <w:pPr>
      <w:jc w:val="center"/>
    </w:pPr>
    <w:rPr>
      <w:rFonts w:cs="Times New Roman"/>
      <w:b/>
      <w:bCs/>
    </w:rPr>
  </w:style>
  <w:style w:type="paragraph" w:customStyle="1" w:styleId="CORPSMargeAltM">
    <w:name w:val="CORPS_Marge(Alt+M)"/>
    <w:basedOn w:val="Normal"/>
    <w:uiPriority w:val="99"/>
    <w:rsid w:val="004818AD"/>
    <w:pPr>
      <w:widowControl w:val="0"/>
      <w:spacing w:after="240"/>
      <w:jc w:val="both"/>
    </w:pPr>
    <w:rPr>
      <w:rFonts w:ascii="Arial" w:hAnsi="Arial" w:cs="Arial"/>
    </w:rPr>
  </w:style>
  <w:style w:type="character" w:styleId="lev">
    <w:name w:val="Strong"/>
    <w:uiPriority w:val="22"/>
    <w:qFormat/>
    <w:rsid w:val="004818AD"/>
    <w:rPr>
      <w:b/>
      <w:bCs/>
    </w:rPr>
  </w:style>
  <w:style w:type="character" w:styleId="Accentuation">
    <w:name w:val="Emphasis"/>
    <w:uiPriority w:val="20"/>
    <w:qFormat/>
    <w:rsid w:val="004818AD"/>
    <w:rPr>
      <w:i/>
      <w:iCs/>
    </w:rPr>
  </w:style>
  <w:style w:type="character" w:customStyle="1" w:styleId="style101">
    <w:name w:val="style101"/>
    <w:uiPriority w:val="99"/>
    <w:rsid w:val="004818AD"/>
    <w:rPr>
      <w:color w:val="5A5A5A"/>
    </w:rPr>
  </w:style>
  <w:style w:type="paragraph" w:styleId="Corpsdetexte2">
    <w:name w:val="Body Text 2"/>
    <w:basedOn w:val="Normal"/>
    <w:link w:val="Corpsdetexte2Car"/>
    <w:uiPriority w:val="99"/>
    <w:rsid w:val="004818AD"/>
    <w:rPr>
      <w:color w:val="000000"/>
    </w:rPr>
  </w:style>
  <w:style w:type="character" w:customStyle="1" w:styleId="Corpsdetexte2Car">
    <w:name w:val="Corps de texte 2 Car"/>
    <w:link w:val="Corpsdetexte2"/>
    <w:uiPriority w:val="99"/>
    <w:semiHidden/>
    <w:rsid w:val="00B20262"/>
    <w:rPr>
      <w:rFonts w:ascii="Univers" w:hAnsi="Univers" w:cs="Univers"/>
      <w:lang w:val="fr-FR"/>
    </w:rPr>
  </w:style>
  <w:style w:type="paragraph" w:styleId="Corpsdetexte3">
    <w:name w:val="Body Text 3"/>
    <w:basedOn w:val="Normal"/>
    <w:link w:val="Corpsdetexte3Car"/>
    <w:uiPriority w:val="99"/>
    <w:rsid w:val="004818AD"/>
    <w:pPr>
      <w:jc w:val="both"/>
    </w:pPr>
    <w:rPr>
      <w:color w:val="000000"/>
    </w:rPr>
  </w:style>
  <w:style w:type="character" w:customStyle="1" w:styleId="Corpsdetexte3Car">
    <w:name w:val="Corps de texte 3 Car"/>
    <w:link w:val="Corpsdetexte3"/>
    <w:uiPriority w:val="99"/>
    <w:semiHidden/>
    <w:rsid w:val="00B20262"/>
    <w:rPr>
      <w:rFonts w:ascii="Univers" w:hAnsi="Univers" w:cs="Univers"/>
      <w:sz w:val="16"/>
      <w:szCs w:val="16"/>
      <w:lang w:val="fr-FR"/>
    </w:rPr>
  </w:style>
  <w:style w:type="paragraph" w:styleId="Textedebulles">
    <w:name w:val="Balloon Text"/>
    <w:basedOn w:val="Normal"/>
    <w:link w:val="TextedebullesCar"/>
    <w:uiPriority w:val="99"/>
    <w:semiHidden/>
    <w:rsid w:val="00662BA2"/>
    <w:rPr>
      <w:rFonts w:ascii="Tahoma" w:hAnsi="Tahoma" w:cs="Tahoma"/>
      <w:sz w:val="16"/>
      <w:szCs w:val="16"/>
    </w:rPr>
  </w:style>
  <w:style w:type="character" w:customStyle="1" w:styleId="TextedebullesCar">
    <w:name w:val="Texte de bulles Car"/>
    <w:link w:val="Textedebulles"/>
    <w:uiPriority w:val="99"/>
    <w:semiHidden/>
    <w:rsid w:val="00B20262"/>
    <w:rPr>
      <w:sz w:val="0"/>
      <w:szCs w:val="0"/>
      <w:lang w:val="fr-FR"/>
    </w:rPr>
  </w:style>
  <w:style w:type="character" w:styleId="Marquedecommentaire">
    <w:name w:val="annotation reference"/>
    <w:uiPriority w:val="99"/>
    <w:semiHidden/>
    <w:rsid w:val="00662BA2"/>
    <w:rPr>
      <w:sz w:val="16"/>
      <w:szCs w:val="16"/>
    </w:rPr>
  </w:style>
  <w:style w:type="paragraph" w:styleId="Commentaire">
    <w:name w:val="annotation text"/>
    <w:basedOn w:val="Normal"/>
    <w:link w:val="CommentaireCar"/>
    <w:uiPriority w:val="99"/>
    <w:semiHidden/>
    <w:rsid w:val="00662BA2"/>
    <w:rPr>
      <w:sz w:val="20"/>
      <w:szCs w:val="20"/>
    </w:rPr>
  </w:style>
  <w:style w:type="character" w:customStyle="1" w:styleId="CommentaireCar">
    <w:name w:val="Commentaire Car"/>
    <w:link w:val="Commentaire"/>
    <w:uiPriority w:val="99"/>
    <w:semiHidden/>
    <w:rsid w:val="00B20262"/>
    <w:rPr>
      <w:rFonts w:ascii="Univers" w:hAnsi="Univers" w:cs="Univers"/>
      <w:sz w:val="20"/>
      <w:szCs w:val="20"/>
      <w:lang w:val="fr-FR"/>
    </w:rPr>
  </w:style>
  <w:style w:type="paragraph" w:styleId="Objetducommentaire">
    <w:name w:val="annotation subject"/>
    <w:basedOn w:val="Commentaire"/>
    <w:next w:val="Commentaire"/>
    <w:link w:val="ObjetducommentaireCar"/>
    <w:uiPriority w:val="99"/>
    <w:semiHidden/>
    <w:rsid w:val="00662BA2"/>
    <w:rPr>
      <w:b/>
      <w:bCs/>
    </w:rPr>
  </w:style>
  <w:style w:type="character" w:customStyle="1" w:styleId="ObjetducommentaireCar">
    <w:name w:val="Objet du commentaire Car"/>
    <w:link w:val="Objetducommentaire"/>
    <w:uiPriority w:val="99"/>
    <w:semiHidden/>
    <w:rsid w:val="00B20262"/>
    <w:rPr>
      <w:rFonts w:ascii="Univers" w:hAnsi="Univers" w:cs="Univers"/>
      <w:b/>
      <w:bCs/>
      <w:sz w:val="20"/>
      <w:szCs w:val="20"/>
      <w:lang w:val="fr-FR"/>
    </w:rPr>
  </w:style>
  <w:style w:type="paragraph" w:styleId="Paragraphedeliste">
    <w:name w:val="List Paragraph"/>
    <w:basedOn w:val="Normal"/>
    <w:uiPriority w:val="34"/>
    <w:qFormat/>
    <w:rsid w:val="00E754AD"/>
    <w:pPr>
      <w:ind w:left="720"/>
      <w:contextualSpacing/>
    </w:pPr>
  </w:style>
  <w:style w:type="character" w:customStyle="1" w:styleId="nobr1">
    <w:name w:val="nobr1"/>
    <w:basedOn w:val="Policepardfaut"/>
    <w:rsid w:val="005F69F8"/>
  </w:style>
  <w:style w:type="character" w:styleId="Lienhypertexte">
    <w:name w:val="Hyperlink"/>
    <w:uiPriority w:val="99"/>
    <w:unhideWhenUsed/>
    <w:rsid w:val="008C6AD7"/>
    <w:rPr>
      <w:color w:val="003366"/>
      <w:u w:val="single"/>
    </w:rPr>
  </w:style>
  <w:style w:type="table" w:styleId="Grilledutableau">
    <w:name w:val="Table Grid"/>
    <w:basedOn w:val="TableauNormal"/>
    <w:uiPriority w:val="59"/>
    <w:rsid w:val="007712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07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eastAsia="fr-FR"/>
    </w:rPr>
  </w:style>
  <w:style w:type="character" w:customStyle="1" w:styleId="PrformatHTMLCar">
    <w:name w:val="Préformaté HTML Car"/>
    <w:link w:val="PrformatHTML"/>
    <w:uiPriority w:val="99"/>
    <w:rsid w:val="00076607"/>
    <w:rPr>
      <w:rFonts w:ascii="Courier New" w:hAnsi="Courier New" w:cs="Courier New"/>
      <w:lang w:val="fr-FR" w:eastAsia="fr-FR"/>
    </w:rPr>
  </w:style>
  <w:style w:type="paragraph" w:customStyle="1" w:styleId="Default">
    <w:name w:val="Default"/>
    <w:rsid w:val="00662942"/>
    <w:pPr>
      <w:autoSpaceDE w:val="0"/>
      <w:autoSpaceDN w:val="0"/>
      <w:adjustRightInd w:val="0"/>
    </w:pPr>
    <w:rPr>
      <w:rFonts w:ascii="Franklin Gothic Book" w:eastAsia="Calibri" w:hAnsi="Franklin Gothic Book" w:cs="Franklin Gothic Book"/>
      <w:color w:val="000000"/>
      <w:sz w:val="24"/>
      <w:szCs w:val="24"/>
      <w:lang w:val="fr-FR" w:eastAsia="en-US"/>
    </w:rPr>
  </w:style>
  <w:style w:type="character" w:customStyle="1" w:styleId="mw-headline">
    <w:name w:val="mw-headline"/>
    <w:basedOn w:val="Policepardfaut"/>
    <w:rsid w:val="00F46E85"/>
  </w:style>
  <w:style w:type="character" w:customStyle="1" w:styleId="editsection">
    <w:name w:val="editsection"/>
    <w:basedOn w:val="Policepardfaut"/>
    <w:rsid w:val="00F46E85"/>
  </w:style>
  <w:style w:type="paragraph" w:customStyle="1" w:styleId="np">
    <w:name w:val="np"/>
    <w:basedOn w:val="Normal"/>
    <w:rsid w:val="0048415E"/>
    <w:pPr>
      <w:overflowPunct/>
      <w:autoSpaceDE/>
      <w:autoSpaceDN/>
      <w:adjustRightInd/>
      <w:spacing w:before="100" w:beforeAutospacing="1" w:after="100" w:afterAutospacing="1"/>
      <w:textAlignment w:val="auto"/>
    </w:pPr>
    <w:rPr>
      <w:rFonts w:ascii="Times New Roman" w:hAnsi="Times New Roman" w:cs="Times New Roman"/>
      <w:sz w:val="24"/>
      <w:szCs w:val="24"/>
      <w:lang w:val="fr-CA"/>
    </w:rPr>
  </w:style>
  <w:style w:type="character" w:customStyle="1" w:styleId="encartorange1">
    <w:name w:val="encartorange1"/>
    <w:rsid w:val="00C8099B"/>
    <w:rPr>
      <w:rFonts w:ascii="Georgia" w:hAnsi="Georgia" w:hint="default"/>
      <w:b w:val="0"/>
      <w:bCs w:val="0"/>
      <w:color w:val="CC6600"/>
      <w:sz w:val="36"/>
      <w:szCs w:val="36"/>
    </w:rPr>
  </w:style>
  <w:style w:type="character" w:customStyle="1" w:styleId="encartgris1">
    <w:name w:val="encartgris1"/>
    <w:rsid w:val="00C8099B"/>
    <w:rPr>
      <w:rFonts w:ascii="Georgia" w:hAnsi="Georgia" w:hint="default"/>
      <w:b w:val="0"/>
      <w:bCs w:val="0"/>
      <w:color w:val="000000"/>
      <w:sz w:val="34"/>
      <w:szCs w:val="34"/>
      <w:bdr w:val="single" w:sz="6" w:space="5" w:color="DBE3D2" w:frame="1"/>
      <w:shd w:val="clear" w:color="auto" w:fill="F9F9F9"/>
    </w:rPr>
  </w:style>
  <w:style w:type="character" w:customStyle="1" w:styleId="nowrap1">
    <w:name w:val="nowrap1"/>
    <w:rsid w:val="00C8099B"/>
    <w:rPr>
      <w:rFonts w:ascii="Verdana" w:hAnsi="Verdana" w:hint="default"/>
    </w:rPr>
  </w:style>
  <w:style w:type="character" w:customStyle="1" w:styleId="note2">
    <w:name w:val="note2"/>
    <w:rsid w:val="00C8099B"/>
    <w:rPr>
      <w:rFonts w:ascii="Verdana" w:hAnsi="Verdana" w:hint="default"/>
      <w:vanish w:val="0"/>
      <w:webHidden w:val="0"/>
      <w:specVanish w:val="0"/>
    </w:rPr>
  </w:style>
  <w:style w:type="paragraph" w:customStyle="1" w:styleId="indent">
    <w:name w:val="indent"/>
    <w:basedOn w:val="Normal"/>
    <w:rsid w:val="00766D37"/>
    <w:pPr>
      <w:overflowPunct/>
      <w:autoSpaceDE/>
      <w:autoSpaceDN/>
      <w:adjustRightInd/>
      <w:spacing w:before="100" w:beforeAutospacing="1" w:after="100" w:afterAutospacing="1"/>
      <w:textAlignment w:val="auto"/>
    </w:pPr>
    <w:rPr>
      <w:rFonts w:ascii="Verdana" w:hAnsi="Verdana" w:cs="Times New Roman"/>
      <w:sz w:val="24"/>
      <w:szCs w:val="24"/>
      <w:lang w:eastAsia="fr-FR"/>
    </w:rPr>
  </w:style>
  <w:style w:type="paragraph" w:customStyle="1" w:styleId="hdflb">
    <w:name w:val="hdflb"/>
    <w:basedOn w:val="Normal"/>
    <w:rsid w:val="00572C37"/>
    <w:pPr>
      <w:overflowPunct/>
      <w:autoSpaceDE/>
      <w:autoSpaceDN/>
      <w:adjustRightInd/>
      <w:spacing w:before="100" w:beforeAutospacing="1" w:after="100" w:afterAutospacing="1"/>
      <w:textAlignment w:val="auto"/>
    </w:pPr>
    <w:rPr>
      <w:rFonts w:ascii="Times New Roman" w:hAnsi="Times New Roman" w:cs="Times New Roman"/>
      <w:sz w:val="24"/>
      <w:szCs w:val="24"/>
      <w:lang w:val="fr-CA"/>
    </w:rPr>
  </w:style>
  <w:style w:type="table" w:styleId="Professionnel">
    <w:name w:val="Professionnel"/>
    <w:basedOn w:val="TableauNormal"/>
    <w:rsid w:val="00C63F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obr2">
    <w:name w:val="nobr2"/>
    <w:basedOn w:val="Policepardfaut"/>
    <w:rsid w:val="001C3AEB"/>
  </w:style>
  <w:style w:type="character" w:styleId="Lienhypertextesuivivisit">
    <w:name w:val="FollowedHyperlink"/>
    <w:uiPriority w:val="99"/>
    <w:semiHidden/>
    <w:unhideWhenUsed/>
    <w:rsid w:val="00362D5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0447">
      <w:bodyDiv w:val="1"/>
      <w:marLeft w:val="0"/>
      <w:marRight w:val="0"/>
      <w:marTop w:val="0"/>
      <w:marBottom w:val="0"/>
      <w:divBdr>
        <w:top w:val="none" w:sz="0" w:space="0" w:color="auto"/>
        <w:left w:val="none" w:sz="0" w:space="0" w:color="auto"/>
        <w:bottom w:val="none" w:sz="0" w:space="0" w:color="auto"/>
        <w:right w:val="none" w:sz="0" w:space="0" w:color="auto"/>
      </w:divBdr>
      <w:divsChild>
        <w:div w:id="695738691">
          <w:marLeft w:val="0"/>
          <w:marRight w:val="300"/>
          <w:marTop w:val="0"/>
          <w:marBottom w:val="0"/>
          <w:divBdr>
            <w:top w:val="none" w:sz="0" w:space="0" w:color="auto"/>
            <w:left w:val="none" w:sz="0" w:space="0" w:color="auto"/>
            <w:bottom w:val="none" w:sz="0" w:space="0" w:color="auto"/>
            <w:right w:val="none" w:sz="0" w:space="0" w:color="auto"/>
          </w:divBdr>
        </w:div>
      </w:divsChild>
    </w:div>
    <w:div w:id="207885931">
      <w:bodyDiv w:val="1"/>
      <w:marLeft w:val="0"/>
      <w:marRight w:val="0"/>
      <w:marTop w:val="0"/>
      <w:marBottom w:val="0"/>
      <w:divBdr>
        <w:top w:val="none" w:sz="0" w:space="0" w:color="auto"/>
        <w:left w:val="none" w:sz="0" w:space="0" w:color="auto"/>
        <w:bottom w:val="none" w:sz="0" w:space="0" w:color="auto"/>
        <w:right w:val="none" w:sz="0" w:space="0" w:color="auto"/>
      </w:divBdr>
      <w:divsChild>
        <w:div w:id="1804686986">
          <w:marLeft w:val="0"/>
          <w:marRight w:val="0"/>
          <w:marTop w:val="0"/>
          <w:marBottom w:val="0"/>
          <w:divBdr>
            <w:top w:val="none" w:sz="0" w:space="0" w:color="auto"/>
            <w:left w:val="none" w:sz="0" w:space="0" w:color="auto"/>
            <w:bottom w:val="none" w:sz="0" w:space="0" w:color="auto"/>
            <w:right w:val="none" w:sz="0" w:space="0" w:color="auto"/>
          </w:divBdr>
          <w:divsChild>
            <w:div w:id="1428500319">
              <w:marLeft w:val="0"/>
              <w:marRight w:val="0"/>
              <w:marTop w:val="0"/>
              <w:marBottom w:val="0"/>
              <w:divBdr>
                <w:top w:val="none" w:sz="0" w:space="0" w:color="auto"/>
                <w:left w:val="none" w:sz="0" w:space="0" w:color="auto"/>
                <w:bottom w:val="none" w:sz="0" w:space="0" w:color="auto"/>
                <w:right w:val="none" w:sz="0" w:space="0" w:color="auto"/>
              </w:divBdr>
              <w:divsChild>
                <w:div w:id="969097026">
                  <w:marLeft w:val="0"/>
                  <w:marRight w:val="0"/>
                  <w:marTop w:val="0"/>
                  <w:marBottom w:val="0"/>
                  <w:divBdr>
                    <w:top w:val="none" w:sz="0" w:space="0" w:color="auto"/>
                    <w:left w:val="none" w:sz="0" w:space="0" w:color="auto"/>
                    <w:bottom w:val="none" w:sz="0" w:space="0" w:color="auto"/>
                    <w:right w:val="none" w:sz="0" w:space="0" w:color="auto"/>
                  </w:divBdr>
                  <w:divsChild>
                    <w:div w:id="596982419">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18849">
      <w:bodyDiv w:val="1"/>
      <w:marLeft w:val="0"/>
      <w:marRight w:val="0"/>
      <w:marTop w:val="0"/>
      <w:marBottom w:val="0"/>
      <w:divBdr>
        <w:top w:val="none" w:sz="0" w:space="0" w:color="auto"/>
        <w:left w:val="none" w:sz="0" w:space="0" w:color="auto"/>
        <w:bottom w:val="none" w:sz="0" w:space="0" w:color="auto"/>
        <w:right w:val="none" w:sz="0" w:space="0" w:color="auto"/>
      </w:divBdr>
      <w:divsChild>
        <w:div w:id="1434089674">
          <w:marLeft w:val="0"/>
          <w:marRight w:val="0"/>
          <w:marTop w:val="0"/>
          <w:marBottom w:val="0"/>
          <w:divBdr>
            <w:top w:val="none" w:sz="0" w:space="0" w:color="auto"/>
            <w:left w:val="none" w:sz="0" w:space="0" w:color="auto"/>
            <w:bottom w:val="none" w:sz="0" w:space="0" w:color="auto"/>
            <w:right w:val="none" w:sz="0" w:space="0" w:color="auto"/>
          </w:divBdr>
          <w:divsChild>
            <w:div w:id="1456753201">
              <w:marLeft w:val="0"/>
              <w:marRight w:val="0"/>
              <w:marTop w:val="0"/>
              <w:marBottom w:val="0"/>
              <w:divBdr>
                <w:top w:val="none" w:sz="0" w:space="0" w:color="auto"/>
                <w:left w:val="none" w:sz="0" w:space="0" w:color="auto"/>
                <w:bottom w:val="none" w:sz="0" w:space="0" w:color="auto"/>
                <w:right w:val="none" w:sz="0" w:space="0" w:color="auto"/>
              </w:divBdr>
              <w:divsChild>
                <w:div w:id="1997488912">
                  <w:marLeft w:val="0"/>
                  <w:marRight w:val="0"/>
                  <w:marTop w:val="0"/>
                  <w:marBottom w:val="0"/>
                  <w:divBdr>
                    <w:top w:val="none" w:sz="0" w:space="0" w:color="auto"/>
                    <w:left w:val="none" w:sz="0" w:space="0" w:color="auto"/>
                    <w:bottom w:val="none" w:sz="0" w:space="0" w:color="auto"/>
                    <w:right w:val="none" w:sz="0" w:space="0" w:color="auto"/>
                  </w:divBdr>
                  <w:divsChild>
                    <w:div w:id="722824786">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24309">
      <w:bodyDiv w:val="1"/>
      <w:marLeft w:val="0"/>
      <w:marRight w:val="0"/>
      <w:marTop w:val="0"/>
      <w:marBottom w:val="0"/>
      <w:divBdr>
        <w:top w:val="none" w:sz="0" w:space="0" w:color="auto"/>
        <w:left w:val="none" w:sz="0" w:space="0" w:color="auto"/>
        <w:bottom w:val="none" w:sz="0" w:space="0" w:color="auto"/>
        <w:right w:val="none" w:sz="0" w:space="0" w:color="auto"/>
      </w:divBdr>
    </w:div>
    <w:div w:id="444277315">
      <w:bodyDiv w:val="1"/>
      <w:marLeft w:val="0"/>
      <w:marRight w:val="0"/>
      <w:marTop w:val="0"/>
      <w:marBottom w:val="0"/>
      <w:divBdr>
        <w:top w:val="none" w:sz="0" w:space="0" w:color="auto"/>
        <w:left w:val="none" w:sz="0" w:space="0" w:color="auto"/>
        <w:bottom w:val="none" w:sz="0" w:space="0" w:color="auto"/>
        <w:right w:val="none" w:sz="0" w:space="0" w:color="auto"/>
      </w:divBdr>
      <w:divsChild>
        <w:div w:id="1468352711">
          <w:marLeft w:val="0"/>
          <w:marRight w:val="0"/>
          <w:marTop w:val="0"/>
          <w:marBottom w:val="0"/>
          <w:divBdr>
            <w:top w:val="none" w:sz="0" w:space="0" w:color="auto"/>
            <w:left w:val="none" w:sz="0" w:space="0" w:color="auto"/>
            <w:bottom w:val="none" w:sz="0" w:space="0" w:color="auto"/>
            <w:right w:val="none" w:sz="0" w:space="0" w:color="auto"/>
          </w:divBdr>
          <w:divsChild>
            <w:div w:id="964702200">
              <w:marLeft w:val="0"/>
              <w:marRight w:val="0"/>
              <w:marTop w:val="0"/>
              <w:marBottom w:val="0"/>
              <w:divBdr>
                <w:top w:val="none" w:sz="0" w:space="0" w:color="auto"/>
                <w:left w:val="none" w:sz="0" w:space="0" w:color="auto"/>
                <w:bottom w:val="none" w:sz="0" w:space="0" w:color="auto"/>
                <w:right w:val="none" w:sz="0" w:space="0" w:color="auto"/>
              </w:divBdr>
              <w:divsChild>
                <w:div w:id="587737953">
                  <w:marLeft w:val="0"/>
                  <w:marRight w:val="0"/>
                  <w:marTop w:val="0"/>
                  <w:marBottom w:val="0"/>
                  <w:divBdr>
                    <w:top w:val="none" w:sz="0" w:space="0" w:color="auto"/>
                    <w:left w:val="none" w:sz="0" w:space="0" w:color="auto"/>
                    <w:bottom w:val="none" w:sz="0" w:space="0" w:color="auto"/>
                    <w:right w:val="none" w:sz="0" w:space="0" w:color="auto"/>
                  </w:divBdr>
                  <w:divsChild>
                    <w:div w:id="57451445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2408">
      <w:bodyDiv w:val="1"/>
      <w:marLeft w:val="0"/>
      <w:marRight w:val="0"/>
      <w:marTop w:val="0"/>
      <w:marBottom w:val="0"/>
      <w:divBdr>
        <w:top w:val="none" w:sz="0" w:space="0" w:color="auto"/>
        <w:left w:val="none" w:sz="0" w:space="0" w:color="auto"/>
        <w:bottom w:val="none" w:sz="0" w:space="0" w:color="auto"/>
        <w:right w:val="none" w:sz="0" w:space="0" w:color="auto"/>
      </w:divBdr>
      <w:divsChild>
        <w:div w:id="826750977">
          <w:marLeft w:val="0"/>
          <w:marRight w:val="0"/>
          <w:marTop w:val="0"/>
          <w:marBottom w:val="0"/>
          <w:divBdr>
            <w:top w:val="none" w:sz="0" w:space="0" w:color="auto"/>
            <w:left w:val="none" w:sz="0" w:space="0" w:color="auto"/>
            <w:bottom w:val="none" w:sz="0" w:space="0" w:color="auto"/>
            <w:right w:val="none" w:sz="0" w:space="0" w:color="auto"/>
          </w:divBdr>
          <w:divsChild>
            <w:div w:id="261954817">
              <w:marLeft w:val="0"/>
              <w:marRight w:val="0"/>
              <w:marTop w:val="0"/>
              <w:marBottom w:val="0"/>
              <w:divBdr>
                <w:top w:val="none" w:sz="0" w:space="0" w:color="auto"/>
                <w:left w:val="none" w:sz="0" w:space="0" w:color="auto"/>
                <w:bottom w:val="none" w:sz="0" w:space="0" w:color="auto"/>
                <w:right w:val="none" w:sz="0" w:space="0" w:color="auto"/>
              </w:divBdr>
              <w:divsChild>
                <w:div w:id="16087202">
                  <w:marLeft w:val="0"/>
                  <w:marRight w:val="0"/>
                  <w:marTop w:val="0"/>
                  <w:marBottom w:val="0"/>
                  <w:divBdr>
                    <w:top w:val="none" w:sz="0" w:space="0" w:color="auto"/>
                    <w:left w:val="none" w:sz="0" w:space="0" w:color="auto"/>
                    <w:bottom w:val="none" w:sz="0" w:space="0" w:color="auto"/>
                    <w:right w:val="none" w:sz="0" w:space="0" w:color="auto"/>
                  </w:divBdr>
                  <w:divsChild>
                    <w:div w:id="395782781">
                      <w:marLeft w:val="2038"/>
                      <w:marRight w:val="0"/>
                      <w:marTop w:val="0"/>
                      <w:marBottom w:val="0"/>
                      <w:divBdr>
                        <w:top w:val="none" w:sz="0" w:space="0" w:color="auto"/>
                        <w:left w:val="none" w:sz="0" w:space="0" w:color="auto"/>
                        <w:bottom w:val="none" w:sz="0" w:space="0" w:color="auto"/>
                        <w:right w:val="none" w:sz="0" w:space="0" w:color="auto"/>
                      </w:divBdr>
                      <w:divsChild>
                        <w:div w:id="611019013">
                          <w:marLeft w:val="0"/>
                          <w:marRight w:val="0"/>
                          <w:marTop w:val="0"/>
                          <w:marBottom w:val="1"/>
                          <w:divBdr>
                            <w:top w:val="single" w:sz="6" w:space="6" w:color="999999"/>
                            <w:left w:val="single" w:sz="6" w:space="6" w:color="999999"/>
                            <w:bottom w:val="single" w:sz="6" w:space="3" w:color="999999"/>
                            <w:right w:val="single" w:sz="6" w:space="6" w:color="999999"/>
                          </w:divBdr>
                        </w:div>
                        <w:div w:id="787552759">
                          <w:marLeft w:val="0"/>
                          <w:marRight w:val="0"/>
                          <w:marTop w:val="0"/>
                          <w:marBottom w:val="1"/>
                          <w:divBdr>
                            <w:top w:val="single" w:sz="6" w:space="6" w:color="999999"/>
                            <w:left w:val="single" w:sz="6" w:space="6" w:color="999999"/>
                            <w:bottom w:val="single" w:sz="6" w:space="3" w:color="999999"/>
                            <w:right w:val="single" w:sz="6" w:space="6" w:color="999999"/>
                          </w:divBdr>
                        </w:div>
                      </w:divsChild>
                    </w:div>
                  </w:divsChild>
                </w:div>
              </w:divsChild>
            </w:div>
          </w:divsChild>
        </w:div>
      </w:divsChild>
    </w:div>
    <w:div w:id="495728229">
      <w:bodyDiv w:val="1"/>
      <w:marLeft w:val="0"/>
      <w:marRight w:val="0"/>
      <w:marTop w:val="0"/>
      <w:marBottom w:val="0"/>
      <w:divBdr>
        <w:top w:val="none" w:sz="0" w:space="0" w:color="auto"/>
        <w:left w:val="none" w:sz="0" w:space="0" w:color="auto"/>
        <w:bottom w:val="none" w:sz="0" w:space="0" w:color="auto"/>
        <w:right w:val="none" w:sz="0" w:space="0" w:color="auto"/>
      </w:divBdr>
      <w:divsChild>
        <w:div w:id="1428697819">
          <w:marLeft w:val="0"/>
          <w:marRight w:val="0"/>
          <w:marTop w:val="0"/>
          <w:marBottom w:val="0"/>
          <w:divBdr>
            <w:top w:val="none" w:sz="0" w:space="0" w:color="auto"/>
            <w:left w:val="none" w:sz="0" w:space="0" w:color="auto"/>
            <w:bottom w:val="none" w:sz="0" w:space="0" w:color="auto"/>
            <w:right w:val="none" w:sz="0" w:space="0" w:color="auto"/>
          </w:divBdr>
        </w:div>
      </w:divsChild>
    </w:div>
    <w:div w:id="551963929">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815026404">
              <w:marLeft w:val="0"/>
              <w:marRight w:val="0"/>
              <w:marTop w:val="0"/>
              <w:marBottom w:val="0"/>
              <w:divBdr>
                <w:top w:val="none" w:sz="0" w:space="0" w:color="auto"/>
                <w:left w:val="none" w:sz="0" w:space="0" w:color="auto"/>
                <w:bottom w:val="none" w:sz="0" w:space="0" w:color="auto"/>
                <w:right w:val="none" w:sz="0" w:space="0" w:color="auto"/>
              </w:divBdr>
              <w:divsChild>
                <w:div w:id="174923636">
                  <w:marLeft w:val="0"/>
                  <w:marRight w:val="0"/>
                  <w:marTop w:val="0"/>
                  <w:marBottom w:val="0"/>
                  <w:divBdr>
                    <w:top w:val="none" w:sz="0" w:space="0" w:color="auto"/>
                    <w:left w:val="none" w:sz="0" w:space="0" w:color="auto"/>
                    <w:bottom w:val="none" w:sz="0" w:space="0" w:color="auto"/>
                    <w:right w:val="none" w:sz="0" w:space="0" w:color="auto"/>
                  </w:divBdr>
                  <w:divsChild>
                    <w:div w:id="191531027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0506">
      <w:bodyDiv w:val="1"/>
      <w:marLeft w:val="0"/>
      <w:marRight w:val="0"/>
      <w:marTop w:val="0"/>
      <w:marBottom w:val="0"/>
      <w:divBdr>
        <w:top w:val="none" w:sz="0" w:space="0" w:color="auto"/>
        <w:left w:val="none" w:sz="0" w:space="0" w:color="auto"/>
        <w:bottom w:val="none" w:sz="0" w:space="0" w:color="auto"/>
        <w:right w:val="none" w:sz="0" w:space="0" w:color="auto"/>
      </w:divBdr>
      <w:divsChild>
        <w:div w:id="308098937">
          <w:marLeft w:val="0"/>
          <w:marRight w:val="0"/>
          <w:marTop w:val="0"/>
          <w:marBottom w:val="0"/>
          <w:divBdr>
            <w:top w:val="none" w:sz="0" w:space="0" w:color="auto"/>
            <w:left w:val="none" w:sz="0" w:space="0" w:color="auto"/>
            <w:bottom w:val="none" w:sz="0" w:space="0" w:color="auto"/>
            <w:right w:val="none" w:sz="0" w:space="0" w:color="auto"/>
          </w:divBdr>
          <w:divsChild>
            <w:div w:id="2027369796">
              <w:marLeft w:val="0"/>
              <w:marRight w:val="0"/>
              <w:marTop w:val="0"/>
              <w:marBottom w:val="0"/>
              <w:divBdr>
                <w:top w:val="none" w:sz="0" w:space="0" w:color="auto"/>
                <w:left w:val="none" w:sz="0" w:space="0" w:color="auto"/>
                <w:bottom w:val="none" w:sz="0" w:space="0" w:color="auto"/>
                <w:right w:val="none" w:sz="0" w:space="0" w:color="auto"/>
              </w:divBdr>
              <w:divsChild>
                <w:div w:id="2120878260">
                  <w:marLeft w:val="0"/>
                  <w:marRight w:val="0"/>
                  <w:marTop w:val="0"/>
                  <w:marBottom w:val="0"/>
                  <w:divBdr>
                    <w:top w:val="none" w:sz="0" w:space="0" w:color="auto"/>
                    <w:left w:val="none" w:sz="0" w:space="0" w:color="auto"/>
                    <w:bottom w:val="none" w:sz="0" w:space="0" w:color="auto"/>
                    <w:right w:val="none" w:sz="0" w:space="0" w:color="auto"/>
                  </w:divBdr>
                  <w:divsChild>
                    <w:div w:id="1710491425">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7448">
      <w:bodyDiv w:val="1"/>
      <w:marLeft w:val="0"/>
      <w:marRight w:val="0"/>
      <w:marTop w:val="0"/>
      <w:marBottom w:val="0"/>
      <w:divBdr>
        <w:top w:val="none" w:sz="0" w:space="0" w:color="auto"/>
        <w:left w:val="none" w:sz="0" w:space="0" w:color="auto"/>
        <w:bottom w:val="none" w:sz="0" w:space="0" w:color="auto"/>
        <w:right w:val="none" w:sz="0" w:space="0" w:color="auto"/>
      </w:divBdr>
      <w:divsChild>
        <w:div w:id="1568145762">
          <w:marLeft w:val="0"/>
          <w:marRight w:val="0"/>
          <w:marTop w:val="0"/>
          <w:marBottom w:val="0"/>
          <w:divBdr>
            <w:top w:val="none" w:sz="0" w:space="0" w:color="auto"/>
            <w:left w:val="none" w:sz="0" w:space="0" w:color="auto"/>
            <w:bottom w:val="none" w:sz="0" w:space="0" w:color="auto"/>
            <w:right w:val="none" w:sz="0" w:space="0" w:color="auto"/>
          </w:divBdr>
          <w:divsChild>
            <w:div w:id="313726903">
              <w:marLeft w:val="0"/>
              <w:marRight w:val="0"/>
              <w:marTop w:val="0"/>
              <w:marBottom w:val="0"/>
              <w:divBdr>
                <w:top w:val="none" w:sz="0" w:space="0" w:color="auto"/>
                <w:left w:val="none" w:sz="0" w:space="0" w:color="auto"/>
                <w:bottom w:val="none" w:sz="0" w:space="0" w:color="auto"/>
                <w:right w:val="none" w:sz="0" w:space="0" w:color="auto"/>
              </w:divBdr>
              <w:divsChild>
                <w:div w:id="487020294">
                  <w:marLeft w:val="0"/>
                  <w:marRight w:val="0"/>
                  <w:marTop w:val="0"/>
                  <w:marBottom w:val="0"/>
                  <w:divBdr>
                    <w:top w:val="none" w:sz="0" w:space="0" w:color="auto"/>
                    <w:left w:val="none" w:sz="0" w:space="0" w:color="auto"/>
                    <w:bottom w:val="none" w:sz="0" w:space="0" w:color="auto"/>
                    <w:right w:val="none" w:sz="0" w:space="0" w:color="auto"/>
                  </w:divBdr>
                  <w:divsChild>
                    <w:div w:id="16633149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58066">
      <w:bodyDiv w:val="1"/>
      <w:marLeft w:val="0"/>
      <w:marRight w:val="0"/>
      <w:marTop w:val="0"/>
      <w:marBottom w:val="0"/>
      <w:divBdr>
        <w:top w:val="none" w:sz="0" w:space="0" w:color="auto"/>
        <w:left w:val="none" w:sz="0" w:space="0" w:color="auto"/>
        <w:bottom w:val="none" w:sz="0" w:space="0" w:color="auto"/>
        <w:right w:val="none" w:sz="0" w:space="0" w:color="auto"/>
      </w:divBdr>
      <w:divsChild>
        <w:div w:id="260918105">
          <w:marLeft w:val="0"/>
          <w:marRight w:val="0"/>
          <w:marTop w:val="0"/>
          <w:marBottom w:val="0"/>
          <w:divBdr>
            <w:top w:val="none" w:sz="0" w:space="0" w:color="auto"/>
            <w:left w:val="none" w:sz="0" w:space="0" w:color="auto"/>
            <w:bottom w:val="none" w:sz="0" w:space="0" w:color="auto"/>
            <w:right w:val="none" w:sz="0" w:space="0" w:color="auto"/>
          </w:divBdr>
          <w:divsChild>
            <w:div w:id="1180925231">
              <w:marLeft w:val="0"/>
              <w:marRight w:val="0"/>
              <w:marTop w:val="0"/>
              <w:marBottom w:val="0"/>
              <w:divBdr>
                <w:top w:val="none" w:sz="0" w:space="0" w:color="auto"/>
                <w:left w:val="none" w:sz="0" w:space="0" w:color="auto"/>
                <w:bottom w:val="none" w:sz="0" w:space="0" w:color="auto"/>
                <w:right w:val="none" w:sz="0" w:space="0" w:color="auto"/>
              </w:divBdr>
              <w:divsChild>
                <w:div w:id="31880712">
                  <w:marLeft w:val="0"/>
                  <w:marRight w:val="0"/>
                  <w:marTop w:val="0"/>
                  <w:marBottom w:val="0"/>
                  <w:divBdr>
                    <w:top w:val="none" w:sz="0" w:space="0" w:color="auto"/>
                    <w:left w:val="none" w:sz="0" w:space="0" w:color="auto"/>
                    <w:bottom w:val="none" w:sz="0" w:space="0" w:color="auto"/>
                    <w:right w:val="none" w:sz="0" w:space="0" w:color="auto"/>
                  </w:divBdr>
                  <w:divsChild>
                    <w:div w:id="180153687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48707">
      <w:bodyDiv w:val="1"/>
      <w:marLeft w:val="0"/>
      <w:marRight w:val="0"/>
      <w:marTop w:val="0"/>
      <w:marBottom w:val="0"/>
      <w:divBdr>
        <w:top w:val="none" w:sz="0" w:space="0" w:color="auto"/>
        <w:left w:val="none" w:sz="0" w:space="0" w:color="auto"/>
        <w:bottom w:val="none" w:sz="0" w:space="0" w:color="auto"/>
        <w:right w:val="none" w:sz="0" w:space="0" w:color="auto"/>
      </w:divBdr>
      <w:divsChild>
        <w:div w:id="203564476">
          <w:marLeft w:val="0"/>
          <w:marRight w:val="0"/>
          <w:marTop w:val="0"/>
          <w:marBottom w:val="0"/>
          <w:divBdr>
            <w:top w:val="none" w:sz="0" w:space="0" w:color="auto"/>
            <w:left w:val="none" w:sz="0" w:space="0" w:color="auto"/>
            <w:bottom w:val="none" w:sz="0" w:space="0" w:color="auto"/>
            <w:right w:val="none" w:sz="0" w:space="0" w:color="auto"/>
          </w:divBdr>
          <w:divsChild>
            <w:div w:id="1879735362">
              <w:marLeft w:val="0"/>
              <w:marRight w:val="0"/>
              <w:marTop w:val="0"/>
              <w:marBottom w:val="0"/>
              <w:divBdr>
                <w:top w:val="none" w:sz="0" w:space="0" w:color="auto"/>
                <w:left w:val="none" w:sz="0" w:space="0" w:color="auto"/>
                <w:bottom w:val="none" w:sz="0" w:space="0" w:color="auto"/>
                <w:right w:val="none" w:sz="0" w:space="0" w:color="auto"/>
              </w:divBdr>
              <w:divsChild>
                <w:div w:id="665593011">
                  <w:marLeft w:val="0"/>
                  <w:marRight w:val="0"/>
                  <w:marTop w:val="0"/>
                  <w:marBottom w:val="0"/>
                  <w:divBdr>
                    <w:top w:val="none" w:sz="0" w:space="0" w:color="auto"/>
                    <w:left w:val="none" w:sz="0" w:space="0" w:color="auto"/>
                    <w:bottom w:val="none" w:sz="0" w:space="0" w:color="auto"/>
                    <w:right w:val="none" w:sz="0" w:space="0" w:color="auto"/>
                  </w:divBdr>
                  <w:divsChild>
                    <w:div w:id="20329938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2856">
      <w:bodyDiv w:val="1"/>
      <w:marLeft w:val="0"/>
      <w:marRight w:val="0"/>
      <w:marTop w:val="0"/>
      <w:marBottom w:val="0"/>
      <w:divBdr>
        <w:top w:val="none" w:sz="0" w:space="0" w:color="auto"/>
        <w:left w:val="none" w:sz="0" w:space="0" w:color="auto"/>
        <w:bottom w:val="none" w:sz="0" w:space="0" w:color="auto"/>
        <w:right w:val="none" w:sz="0" w:space="0" w:color="auto"/>
      </w:divBdr>
      <w:divsChild>
        <w:div w:id="168326200">
          <w:marLeft w:val="0"/>
          <w:marRight w:val="0"/>
          <w:marTop w:val="0"/>
          <w:marBottom w:val="0"/>
          <w:divBdr>
            <w:top w:val="none" w:sz="0" w:space="0" w:color="auto"/>
            <w:left w:val="none" w:sz="0" w:space="0" w:color="auto"/>
            <w:bottom w:val="none" w:sz="0" w:space="0" w:color="auto"/>
            <w:right w:val="none" w:sz="0" w:space="0" w:color="auto"/>
          </w:divBdr>
          <w:divsChild>
            <w:div w:id="1467814183">
              <w:marLeft w:val="300"/>
              <w:marRight w:val="300"/>
              <w:marTop w:val="300"/>
              <w:marBottom w:val="0"/>
              <w:divBdr>
                <w:top w:val="none" w:sz="0" w:space="0" w:color="auto"/>
                <w:left w:val="none" w:sz="0" w:space="0" w:color="auto"/>
                <w:bottom w:val="none" w:sz="0" w:space="0" w:color="auto"/>
                <w:right w:val="none" w:sz="0" w:space="0" w:color="auto"/>
              </w:divBdr>
              <w:divsChild>
                <w:div w:id="1199010716">
                  <w:marLeft w:val="0"/>
                  <w:marRight w:val="0"/>
                  <w:marTop w:val="0"/>
                  <w:marBottom w:val="0"/>
                  <w:divBdr>
                    <w:top w:val="none" w:sz="0" w:space="0" w:color="auto"/>
                    <w:left w:val="none" w:sz="0" w:space="0" w:color="auto"/>
                    <w:bottom w:val="none" w:sz="0" w:space="0" w:color="auto"/>
                    <w:right w:val="none" w:sz="0" w:space="0" w:color="auto"/>
                  </w:divBdr>
                  <w:divsChild>
                    <w:div w:id="14543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8550">
      <w:bodyDiv w:val="1"/>
      <w:marLeft w:val="0"/>
      <w:marRight w:val="0"/>
      <w:marTop w:val="0"/>
      <w:marBottom w:val="0"/>
      <w:divBdr>
        <w:top w:val="none" w:sz="0" w:space="0" w:color="auto"/>
        <w:left w:val="none" w:sz="0" w:space="0" w:color="auto"/>
        <w:bottom w:val="none" w:sz="0" w:space="0" w:color="auto"/>
        <w:right w:val="none" w:sz="0" w:space="0" w:color="auto"/>
      </w:divBdr>
      <w:divsChild>
        <w:div w:id="682243173">
          <w:marLeft w:val="0"/>
          <w:marRight w:val="0"/>
          <w:marTop w:val="0"/>
          <w:marBottom w:val="0"/>
          <w:divBdr>
            <w:top w:val="none" w:sz="0" w:space="0" w:color="auto"/>
            <w:left w:val="none" w:sz="0" w:space="0" w:color="auto"/>
            <w:bottom w:val="none" w:sz="0" w:space="0" w:color="auto"/>
            <w:right w:val="none" w:sz="0" w:space="0" w:color="auto"/>
          </w:divBdr>
          <w:divsChild>
            <w:div w:id="798961475">
              <w:marLeft w:val="0"/>
              <w:marRight w:val="0"/>
              <w:marTop w:val="0"/>
              <w:marBottom w:val="0"/>
              <w:divBdr>
                <w:top w:val="none" w:sz="0" w:space="0" w:color="auto"/>
                <w:left w:val="none" w:sz="0" w:space="0" w:color="auto"/>
                <w:bottom w:val="none" w:sz="0" w:space="0" w:color="auto"/>
                <w:right w:val="none" w:sz="0" w:space="0" w:color="auto"/>
              </w:divBdr>
              <w:divsChild>
                <w:div w:id="1956015867">
                  <w:marLeft w:val="0"/>
                  <w:marRight w:val="0"/>
                  <w:marTop w:val="0"/>
                  <w:marBottom w:val="0"/>
                  <w:divBdr>
                    <w:top w:val="none" w:sz="0" w:space="0" w:color="auto"/>
                    <w:left w:val="none" w:sz="0" w:space="0" w:color="auto"/>
                    <w:bottom w:val="none" w:sz="0" w:space="0" w:color="auto"/>
                    <w:right w:val="none" w:sz="0" w:space="0" w:color="auto"/>
                  </w:divBdr>
                  <w:divsChild>
                    <w:div w:id="38452456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3540">
      <w:bodyDiv w:val="1"/>
      <w:marLeft w:val="0"/>
      <w:marRight w:val="0"/>
      <w:marTop w:val="0"/>
      <w:marBottom w:val="0"/>
      <w:divBdr>
        <w:top w:val="none" w:sz="0" w:space="0" w:color="auto"/>
        <w:left w:val="none" w:sz="0" w:space="0" w:color="auto"/>
        <w:bottom w:val="none" w:sz="0" w:space="0" w:color="auto"/>
        <w:right w:val="none" w:sz="0" w:space="0" w:color="auto"/>
      </w:divBdr>
      <w:divsChild>
        <w:div w:id="674501604">
          <w:marLeft w:val="0"/>
          <w:marRight w:val="0"/>
          <w:marTop w:val="0"/>
          <w:marBottom w:val="0"/>
          <w:divBdr>
            <w:top w:val="none" w:sz="0" w:space="0" w:color="auto"/>
            <w:left w:val="none" w:sz="0" w:space="0" w:color="auto"/>
            <w:bottom w:val="none" w:sz="0" w:space="0" w:color="auto"/>
            <w:right w:val="none" w:sz="0" w:space="0" w:color="auto"/>
          </w:divBdr>
          <w:divsChild>
            <w:div w:id="317654648">
              <w:marLeft w:val="0"/>
              <w:marRight w:val="0"/>
              <w:marTop w:val="0"/>
              <w:marBottom w:val="0"/>
              <w:divBdr>
                <w:top w:val="none" w:sz="0" w:space="0" w:color="auto"/>
                <w:left w:val="none" w:sz="0" w:space="0" w:color="auto"/>
                <w:bottom w:val="none" w:sz="0" w:space="0" w:color="auto"/>
                <w:right w:val="none" w:sz="0" w:space="0" w:color="auto"/>
              </w:divBdr>
              <w:divsChild>
                <w:div w:id="96215563">
                  <w:marLeft w:val="3420"/>
                  <w:marRight w:val="3525"/>
                  <w:marTop w:val="0"/>
                  <w:marBottom w:val="0"/>
                  <w:divBdr>
                    <w:top w:val="none" w:sz="0" w:space="0" w:color="auto"/>
                    <w:left w:val="none" w:sz="0" w:space="0" w:color="auto"/>
                    <w:bottom w:val="none" w:sz="0" w:space="0" w:color="auto"/>
                    <w:right w:val="none" w:sz="0" w:space="0" w:color="auto"/>
                  </w:divBdr>
                </w:div>
              </w:divsChild>
            </w:div>
          </w:divsChild>
        </w:div>
      </w:divsChild>
    </w:div>
    <w:div w:id="869562551">
      <w:bodyDiv w:val="1"/>
      <w:marLeft w:val="0"/>
      <w:marRight w:val="0"/>
      <w:marTop w:val="0"/>
      <w:marBottom w:val="0"/>
      <w:divBdr>
        <w:top w:val="none" w:sz="0" w:space="0" w:color="auto"/>
        <w:left w:val="none" w:sz="0" w:space="0" w:color="auto"/>
        <w:bottom w:val="none" w:sz="0" w:space="0" w:color="auto"/>
        <w:right w:val="none" w:sz="0" w:space="0" w:color="auto"/>
      </w:divBdr>
      <w:divsChild>
        <w:div w:id="1223521196">
          <w:marLeft w:val="0"/>
          <w:marRight w:val="0"/>
          <w:marTop w:val="0"/>
          <w:marBottom w:val="0"/>
          <w:divBdr>
            <w:top w:val="none" w:sz="0" w:space="0" w:color="auto"/>
            <w:left w:val="none" w:sz="0" w:space="0" w:color="auto"/>
            <w:bottom w:val="none" w:sz="0" w:space="0" w:color="auto"/>
            <w:right w:val="none" w:sz="0" w:space="0" w:color="auto"/>
          </w:divBdr>
          <w:divsChild>
            <w:div w:id="1928229371">
              <w:marLeft w:val="0"/>
              <w:marRight w:val="0"/>
              <w:marTop w:val="0"/>
              <w:marBottom w:val="0"/>
              <w:divBdr>
                <w:top w:val="none" w:sz="0" w:space="0" w:color="auto"/>
                <w:left w:val="none" w:sz="0" w:space="0" w:color="auto"/>
                <w:bottom w:val="none" w:sz="0" w:space="0" w:color="auto"/>
                <w:right w:val="none" w:sz="0" w:space="0" w:color="auto"/>
              </w:divBdr>
              <w:divsChild>
                <w:div w:id="261768373">
                  <w:marLeft w:val="0"/>
                  <w:marRight w:val="0"/>
                  <w:marTop w:val="0"/>
                  <w:marBottom w:val="0"/>
                  <w:divBdr>
                    <w:top w:val="none" w:sz="0" w:space="0" w:color="auto"/>
                    <w:left w:val="none" w:sz="0" w:space="0" w:color="auto"/>
                    <w:bottom w:val="none" w:sz="0" w:space="0" w:color="auto"/>
                    <w:right w:val="none" w:sz="0" w:space="0" w:color="auto"/>
                  </w:divBdr>
                  <w:divsChild>
                    <w:div w:id="65163823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99896">
      <w:bodyDiv w:val="1"/>
      <w:marLeft w:val="0"/>
      <w:marRight w:val="0"/>
      <w:marTop w:val="0"/>
      <w:marBottom w:val="0"/>
      <w:divBdr>
        <w:top w:val="none" w:sz="0" w:space="0" w:color="auto"/>
        <w:left w:val="none" w:sz="0" w:space="0" w:color="auto"/>
        <w:bottom w:val="none" w:sz="0" w:space="0" w:color="auto"/>
        <w:right w:val="none" w:sz="0" w:space="0" w:color="auto"/>
      </w:divBdr>
      <w:divsChild>
        <w:div w:id="1765684065">
          <w:marLeft w:val="0"/>
          <w:marRight w:val="0"/>
          <w:marTop w:val="0"/>
          <w:marBottom w:val="0"/>
          <w:divBdr>
            <w:top w:val="none" w:sz="0" w:space="0" w:color="auto"/>
            <w:left w:val="none" w:sz="0" w:space="0" w:color="auto"/>
            <w:bottom w:val="none" w:sz="0" w:space="0" w:color="auto"/>
            <w:right w:val="none" w:sz="0" w:space="0" w:color="auto"/>
          </w:divBdr>
          <w:divsChild>
            <w:div w:id="377626912">
              <w:marLeft w:val="0"/>
              <w:marRight w:val="0"/>
              <w:marTop w:val="0"/>
              <w:marBottom w:val="0"/>
              <w:divBdr>
                <w:top w:val="none" w:sz="0" w:space="0" w:color="auto"/>
                <w:left w:val="none" w:sz="0" w:space="0" w:color="auto"/>
                <w:bottom w:val="none" w:sz="0" w:space="0" w:color="auto"/>
                <w:right w:val="none" w:sz="0" w:space="0" w:color="auto"/>
              </w:divBdr>
              <w:divsChild>
                <w:div w:id="1474980652">
                  <w:marLeft w:val="0"/>
                  <w:marRight w:val="0"/>
                  <w:marTop w:val="0"/>
                  <w:marBottom w:val="0"/>
                  <w:divBdr>
                    <w:top w:val="none" w:sz="0" w:space="0" w:color="auto"/>
                    <w:left w:val="none" w:sz="0" w:space="0" w:color="auto"/>
                    <w:bottom w:val="none" w:sz="0" w:space="0" w:color="auto"/>
                    <w:right w:val="none" w:sz="0" w:space="0" w:color="auto"/>
                  </w:divBdr>
                  <w:divsChild>
                    <w:div w:id="6315253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75479">
      <w:bodyDiv w:val="1"/>
      <w:marLeft w:val="0"/>
      <w:marRight w:val="0"/>
      <w:marTop w:val="0"/>
      <w:marBottom w:val="0"/>
      <w:divBdr>
        <w:top w:val="none" w:sz="0" w:space="0" w:color="auto"/>
        <w:left w:val="none" w:sz="0" w:space="0" w:color="auto"/>
        <w:bottom w:val="none" w:sz="0" w:space="0" w:color="auto"/>
        <w:right w:val="none" w:sz="0" w:space="0" w:color="auto"/>
      </w:divBdr>
      <w:divsChild>
        <w:div w:id="1480851921">
          <w:marLeft w:val="0"/>
          <w:marRight w:val="0"/>
          <w:marTop w:val="0"/>
          <w:marBottom w:val="0"/>
          <w:divBdr>
            <w:top w:val="none" w:sz="0" w:space="0" w:color="auto"/>
            <w:left w:val="none" w:sz="0" w:space="0" w:color="auto"/>
            <w:bottom w:val="none" w:sz="0" w:space="0" w:color="auto"/>
            <w:right w:val="none" w:sz="0" w:space="0" w:color="auto"/>
          </w:divBdr>
          <w:divsChild>
            <w:div w:id="198133414">
              <w:marLeft w:val="0"/>
              <w:marRight w:val="0"/>
              <w:marTop w:val="0"/>
              <w:marBottom w:val="0"/>
              <w:divBdr>
                <w:top w:val="none" w:sz="0" w:space="0" w:color="auto"/>
                <w:left w:val="none" w:sz="0" w:space="0" w:color="auto"/>
                <w:bottom w:val="none" w:sz="0" w:space="0" w:color="auto"/>
                <w:right w:val="none" w:sz="0" w:space="0" w:color="auto"/>
              </w:divBdr>
              <w:divsChild>
                <w:div w:id="2025595309">
                  <w:marLeft w:val="0"/>
                  <w:marRight w:val="0"/>
                  <w:marTop w:val="0"/>
                  <w:marBottom w:val="0"/>
                  <w:divBdr>
                    <w:top w:val="none" w:sz="0" w:space="0" w:color="auto"/>
                    <w:left w:val="none" w:sz="0" w:space="0" w:color="auto"/>
                    <w:bottom w:val="none" w:sz="0" w:space="0" w:color="auto"/>
                    <w:right w:val="none" w:sz="0" w:space="0" w:color="auto"/>
                  </w:divBdr>
                  <w:divsChild>
                    <w:div w:id="6450861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2058">
      <w:bodyDiv w:val="1"/>
      <w:marLeft w:val="0"/>
      <w:marRight w:val="0"/>
      <w:marTop w:val="0"/>
      <w:marBottom w:val="0"/>
      <w:divBdr>
        <w:top w:val="none" w:sz="0" w:space="0" w:color="auto"/>
        <w:left w:val="none" w:sz="0" w:space="0" w:color="auto"/>
        <w:bottom w:val="none" w:sz="0" w:space="0" w:color="auto"/>
        <w:right w:val="none" w:sz="0" w:space="0" w:color="auto"/>
      </w:divBdr>
    </w:div>
    <w:div w:id="1521236756">
      <w:bodyDiv w:val="1"/>
      <w:marLeft w:val="0"/>
      <w:marRight w:val="0"/>
      <w:marTop w:val="0"/>
      <w:marBottom w:val="0"/>
      <w:divBdr>
        <w:top w:val="none" w:sz="0" w:space="0" w:color="auto"/>
        <w:left w:val="none" w:sz="0" w:space="0" w:color="auto"/>
        <w:bottom w:val="none" w:sz="0" w:space="0" w:color="auto"/>
        <w:right w:val="none" w:sz="0" w:space="0" w:color="auto"/>
      </w:divBdr>
      <w:divsChild>
        <w:div w:id="1782299">
          <w:marLeft w:val="0"/>
          <w:marRight w:val="0"/>
          <w:marTop w:val="0"/>
          <w:marBottom w:val="0"/>
          <w:divBdr>
            <w:top w:val="none" w:sz="0" w:space="0" w:color="auto"/>
            <w:left w:val="none" w:sz="0" w:space="0" w:color="auto"/>
            <w:bottom w:val="none" w:sz="0" w:space="0" w:color="auto"/>
            <w:right w:val="none" w:sz="0" w:space="0" w:color="auto"/>
          </w:divBdr>
          <w:divsChild>
            <w:div w:id="1519849430">
              <w:marLeft w:val="0"/>
              <w:marRight w:val="0"/>
              <w:marTop w:val="0"/>
              <w:marBottom w:val="0"/>
              <w:divBdr>
                <w:top w:val="none" w:sz="0" w:space="0" w:color="auto"/>
                <w:left w:val="none" w:sz="0" w:space="0" w:color="auto"/>
                <w:bottom w:val="none" w:sz="0" w:space="0" w:color="auto"/>
                <w:right w:val="none" w:sz="0" w:space="0" w:color="auto"/>
              </w:divBdr>
              <w:divsChild>
                <w:div w:id="742801478">
                  <w:marLeft w:val="0"/>
                  <w:marRight w:val="0"/>
                  <w:marTop w:val="0"/>
                  <w:marBottom w:val="0"/>
                  <w:divBdr>
                    <w:top w:val="none" w:sz="0" w:space="0" w:color="auto"/>
                    <w:left w:val="none" w:sz="0" w:space="0" w:color="auto"/>
                    <w:bottom w:val="none" w:sz="0" w:space="0" w:color="auto"/>
                    <w:right w:val="none" w:sz="0" w:space="0" w:color="auto"/>
                  </w:divBdr>
                  <w:divsChild>
                    <w:div w:id="164400072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8860">
      <w:bodyDiv w:val="1"/>
      <w:marLeft w:val="0"/>
      <w:marRight w:val="0"/>
      <w:marTop w:val="0"/>
      <w:marBottom w:val="0"/>
      <w:divBdr>
        <w:top w:val="none" w:sz="0" w:space="0" w:color="auto"/>
        <w:left w:val="none" w:sz="0" w:space="0" w:color="auto"/>
        <w:bottom w:val="none" w:sz="0" w:space="0" w:color="auto"/>
        <w:right w:val="none" w:sz="0" w:space="0" w:color="auto"/>
      </w:divBdr>
    </w:div>
    <w:div w:id="1597592092">
      <w:bodyDiv w:val="1"/>
      <w:marLeft w:val="0"/>
      <w:marRight w:val="0"/>
      <w:marTop w:val="0"/>
      <w:marBottom w:val="0"/>
      <w:divBdr>
        <w:top w:val="none" w:sz="0" w:space="0" w:color="auto"/>
        <w:left w:val="none" w:sz="0" w:space="0" w:color="auto"/>
        <w:bottom w:val="none" w:sz="0" w:space="0" w:color="auto"/>
        <w:right w:val="none" w:sz="0" w:space="0" w:color="auto"/>
      </w:divBdr>
      <w:divsChild>
        <w:div w:id="336344537">
          <w:marLeft w:val="0"/>
          <w:marRight w:val="0"/>
          <w:marTop w:val="0"/>
          <w:marBottom w:val="0"/>
          <w:divBdr>
            <w:top w:val="none" w:sz="0" w:space="0" w:color="auto"/>
            <w:left w:val="none" w:sz="0" w:space="0" w:color="auto"/>
            <w:bottom w:val="none" w:sz="0" w:space="0" w:color="auto"/>
            <w:right w:val="none" w:sz="0" w:space="0" w:color="auto"/>
          </w:divBdr>
          <w:divsChild>
            <w:div w:id="1645037754">
              <w:marLeft w:val="0"/>
              <w:marRight w:val="0"/>
              <w:marTop w:val="0"/>
              <w:marBottom w:val="0"/>
              <w:divBdr>
                <w:top w:val="none" w:sz="0" w:space="0" w:color="auto"/>
                <w:left w:val="none" w:sz="0" w:space="0" w:color="auto"/>
                <w:bottom w:val="none" w:sz="0" w:space="0" w:color="auto"/>
                <w:right w:val="none" w:sz="0" w:space="0" w:color="auto"/>
              </w:divBdr>
              <w:divsChild>
                <w:div w:id="472523844">
                  <w:marLeft w:val="0"/>
                  <w:marRight w:val="0"/>
                  <w:marTop w:val="0"/>
                  <w:marBottom w:val="0"/>
                  <w:divBdr>
                    <w:top w:val="none" w:sz="0" w:space="0" w:color="auto"/>
                    <w:left w:val="none" w:sz="0" w:space="0" w:color="auto"/>
                    <w:bottom w:val="none" w:sz="0" w:space="0" w:color="auto"/>
                    <w:right w:val="none" w:sz="0" w:space="0" w:color="auto"/>
                  </w:divBdr>
                  <w:divsChild>
                    <w:div w:id="1173033199">
                      <w:marLeft w:val="14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47198867">
      <w:bodyDiv w:val="1"/>
      <w:marLeft w:val="0"/>
      <w:marRight w:val="0"/>
      <w:marTop w:val="0"/>
      <w:marBottom w:val="0"/>
      <w:divBdr>
        <w:top w:val="none" w:sz="0" w:space="0" w:color="auto"/>
        <w:left w:val="none" w:sz="0" w:space="0" w:color="auto"/>
        <w:bottom w:val="none" w:sz="0" w:space="0" w:color="auto"/>
        <w:right w:val="none" w:sz="0" w:space="0" w:color="auto"/>
      </w:divBdr>
      <w:divsChild>
        <w:div w:id="1367414251">
          <w:marLeft w:val="0"/>
          <w:marRight w:val="0"/>
          <w:marTop w:val="0"/>
          <w:marBottom w:val="0"/>
          <w:divBdr>
            <w:top w:val="none" w:sz="0" w:space="0" w:color="auto"/>
            <w:left w:val="none" w:sz="0" w:space="0" w:color="auto"/>
            <w:bottom w:val="none" w:sz="0" w:space="0" w:color="auto"/>
            <w:right w:val="none" w:sz="0" w:space="0" w:color="auto"/>
          </w:divBdr>
          <w:divsChild>
            <w:div w:id="797576298">
              <w:marLeft w:val="0"/>
              <w:marRight w:val="0"/>
              <w:marTop w:val="0"/>
              <w:marBottom w:val="0"/>
              <w:divBdr>
                <w:top w:val="none" w:sz="0" w:space="0" w:color="auto"/>
                <w:left w:val="none" w:sz="0" w:space="0" w:color="auto"/>
                <w:bottom w:val="none" w:sz="0" w:space="0" w:color="auto"/>
                <w:right w:val="none" w:sz="0" w:space="0" w:color="auto"/>
              </w:divBdr>
              <w:divsChild>
                <w:div w:id="51975454">
                  <w:marLeft w:val="0"/>
                  <w:marRight w:val="0"/>
                  <w:marTop w:val="0"/>
                  <w:marBottom w:val="0"/>
                  <w:divBdr>
                    <w:top w:val="none" w:sz="0" w:space="0" w:color="auto"/>
                    <w:left w:val="none" w:sz="0" w:space="0" w:color="auto"/>
                    <w:bottom w:val="none" w:sz="0" w:space="0" w:color="auto"/>
                    <w:right w:val="none" w:sz="0" w:space="0" w:color="auto"/>
                  </w:divBdr>
                  <w:divsChild>
                    <w:div w:id="1205408099">
                      <w:marLeft w:val="143"/>
                      <w:marRight w:val="0"/>
                      <w:marTop w:val="0"/>
                      <w:marBottom w:val="240"/>
                      <w:divBdr>
                        <w:top w:val="none" w:sz="0" w:space="0" w:color="auto"/>
                        <w:left w:val="none" w:sz="0" w:space="0" w:color="auto"/>
                        <w:bottom w:val="none" w:sz="0" w:space="0" w:color="auto"/>
                        <w:right w:val="none" w:sz="0" w:space="0" w:color="auto"/>
                      </w:divBdr>
                      <w:divsChild>
                        <w:div w:id="720714024">
                          <w:marLeft w:val="0"/>
                          <w:marRight w:val="0"/>
                          <w:marTop w:val="136"/>
                          <w:marBottom w:val="136"/>
                          <w:divBdr>
                            <w:top w:val="none" w:sz="0" w:space="0" w:color="CCCCCC"/>
                            <w:left w:val="single" w:sz="24" w:space="16" w:color="CCCCCC"/>
                            <w:bottom w:val="none" w:sz="0" w:space="0" w:color="CCCCCC"/>
                            <w:right w:val="none" w:sz="0" w:space="0" w:color="CCCCCC"/>
                          </w:divBdr>
                          <w:divsChild>
                            <w:div w:id="1669940260">
                              <w:marLeft w:val="0"/>
                              <w:marRight w:val="0"/>
                              <w:marTop w:val="0"/>
                              <w:marBottom w:val="0"/>
                              <w:divBdr>
                                <w:top w:val="none" w:sz="0" w:space="0" w:color="auto"/>
                                <w:left w:val="none" w:sz="0" w:space="0" w:color="auto"/>
                                <w:bottom w:val="none" w:sz="0" w:space="0" w:color="auto"/>
                                <w:right w:val="none" w:sz="0" w:space="0" w:color="auto"/>
                              </w:divBdr>
                            </w:div>
                          </w:divsChild>
                        </w:div>
                        <w:div w:id="1227377648">
                          <w:marLeft w:val="0"/>
                          <w:marRight w:val="0"/>
                          <w:marTop w:val="136"/>
                          <w:marBottom w:val="136"/>
                          <w:divBdr>
                            <w:top w:val="none" w:sz="0" w:space="0" w:color="CCCCCC"/>
                            <w:left w:val="single" w:sz="24" w:space="16" w:color="CCCCCC"/>
                            <w:bottom w:val="none" w:sz="0" w:space="0" w:color="CCCCCC"/>
                            <w:right w:val="none" w:sz="0" w:space="0" w:color="CCCCCC"/>
                          </w:divBdr>
                          <w:divsChild>
                            <w:div w:id="1370257548">
                              <w:marLeft w:val="0"/>
                              <w:marRight w:val="0"/>
                              <w:marTop w:val="0"/>
                              <w:marBottom w:val="0"/>
                              <w:divBdr>
                                <w:top w:val="none" w:sz="0" w:space="0" w:color="auto"/>
                                <w:left w:val="none" w:sz="0" w:space="0" w:color="auto"/>
                                <w:bottom w:val="none" w:sz="0" w:space="0" w:color="auto"/>
                                <w:right w:val="none" w:sz="0" w:space="0" w:color="auto"/>
                              </w:divBdr>
                            </w:div>
                          </w:divsChild>
                        </w:div>
                        <w:div w:id="1427922107">
                          <w:marLeft w:val="0"/>
                          <w:marRight w:val="0"/>
                          <w:marTop w:val="136"/>
                          <w:marBottom w:val="136"/>
                          <w:divBdr>
                            <w:top w:val="none" w:sz="0" w:space="0" w:color="CCCCCC"/>
                            <w:left w:val="single" w:sz="24" w:space="16" w:color="CCCCCC"/>
                            <w:bottom w:val="none" w:sz="0" w:space="0" w:color="CCCCCC"/>
                            <w:right w:val="none" w:sz="0" w:space="0" w:color="CCCCCC"/>
                          </w:divBdr>
                          <w:divsChild>
                            <w:div w:id="3984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185">
      <w:bodyDiv w:val="1"/>
      <w:marLeft w:val="0"/>
      <w:marRight w:val="0"/>
      <w:marTop w:val="0"/>
      <w:marBottom w:val="0"/>
      <w:divBdr>
        <w:top w:val="none" w:sz="0" w:space="0" w:color="auto"/>
        <w:left w:val="none" w:sz="0" w:space="0" w:color="auto"/>
        <w:bottom w:val="none" w:sz="0" w:space="0" w:color="auto"/>
        <w:right w:val="none" w:sz="0" w:space="0" w:color="auto"/>
      </w:divBdr>
      <w:divsChild>
        <w:div w:id="701826254">
          <w:marLeft w:val="0"/>
          <w:marRight w:val="0"/>
          <w:marTop w:val="0"/>
          <w:marBottom w:val="0"/>
          <w:divBdr>
            <w:top w:val="none" w:sz="0" w:space="0" w:color="auto"/>
            <w:left w:val="none" w:sz="0" w:space="0" w:color="auto"/>
            <w:bottom w:val="none" w:sz="0" w:space="0" w:color="auto"/>
            <w:right w:val="none" w:sz="0" w:space="0" w:color="auto"/>
          </w:divBdr>
        </w:div>
      </w:divsChild>
    </w:div>
    <w:div w:id="1706641941">
      <w:bodyDiv w:val="1"/>
      <w:marLeft w:val="0"/>
      <w:marRight w:val="0"/>
      <w:marTop w:val="0"/>
      <w:marBottom w:val="0"/>
      <w:divBdr>
        <w:top w:val="none" w:sz="0" w:space="0" w:color="auto"/>
        <w:left w:val="none" w:sz="0" w:space="0" w:color="auto"/>
        <w:bottom w:val="none" w:sz="0" w:space="0" w:color="auto"/>
        <w:right w:val="none" w:sz="0" w:space="0" w:color="auto"/>
      </w:divBdr>
      <w:divsChild>
        <w:div w:id="904726588">
          <w:marLeft w:val="0"/>
          <w:marRight w:val="0"/>
          <w:marTop w:val="0"/>
          <w:marBottom w:val="0"/>
          <w:divBdr>
            <w:top w:val="none" w:sz="0" w:space="0" w:color="auto"/>
            <w:left w:val="none" w:sz="0" w:space="0" w:color="auto"/>
            <w:bottom w:val="none" w:sz="0" w:space="0" w:color="auto"/>
            <w:right w:val="none" w:sz="0" w:space="0" w:color="auto"/>
          </w:divBdr>
          <w:divsChild>
            <w:div w:id="68115474">
              <w:marLeft w:val="0"/>
              <w:marRight w:val="0"/>
              <w:marTop w:val="0"/>
              <w:marBottom w:val="0"/>
              <w:divBdr>
                <w:top w:val="none" w:sz="0" w:space="0" w:color="auto"/>
                <w:left w:val="none" w:sz="0" w:space="0" w:color="auto"/>
                <w:bottom w:val="none" w:sz="0" w:space="0" w:color="auto"/>
                <w:right w:val="none" w:sz="0" w:space="0" w:color="auto"/>
              </w:divBdr>
              <w:divsChild>
                <w:div w:id="1993017928">
                  <w:marLeft w:val="0"/>
                  <w:marRight w:val="0"/>
                  <w:marTop w:val="0"/>
                  <w:marBottom w:val="0"/>
                  <w:divBdr>
                    <w:top w:val="none" w:sz="0" w:space="0" w:color="auto"/>
                    <w:left w:val="none" w:sz="0" w:space="0" w:color="auto"/>
                    <w:bottom w:val="none" w:sz="0" w:space="0" w:color="auto"/>
                    <w:right w:val="none" w:sz="0" w:space="0" w:color="auto"/>
                  </w:divBdr>
                  <w:divsChild>
                    <w:div w:id="43112762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05416">
      <w:bodyDiv w:val="1"/>
      <w:marLeft w:val="0"/>
      <w:marRight w:val="0"/>
      <w:marTop w:val="0"/>
      <w:marBottom w:val="0"/>
      <w:divBdr>
        <w:top w:val="none" w:sz="0" w:space="0" w:color="auto"/>
        <w:left w:val="none" w:sz="0" w:space="0" w:color="auto"/>
        <w:bottom w:val="none" w:sz="0" w:space="0" w:color="auto"/>
        <w:right w:val="none" w:sz="0" w:space="0" w:color="auto"/>
      </w:divBdr>
      <w:divsChild>
        <w:div w:id="1811701706">
          <w:marLeft w:val="0"/>
          <w:marRight w:val="0"/>
          <w:marTop w:val="0"/>
          <w:marBottom w:val="0"/>
          <w:divBdr>
            <w:top w:val="none" w:sz="0" w:space="0" w:color="auto"/>
            <w:left w:val="none" w:sz="0" w:space="0" w:color="auto"/>
            <w:bottom w:val="none" w:sz="0" w:space="0" w:color="auto"/>
            <w:right w:val="none" w:sz="0" w:space="0" w:color="auto"/>
          </w:divBdr>
          <w:divsChild>
            <w:div w:id="1707245012">
              <w:marLeft w:val="0"/>
              <w:marRight w:val="0"/>
              <w:marTop w:val="0"/>
              <w:marBottom w:val="0"/>
              <w:divBdr>
                <w:top w:val="none" w:sz="0" w:space="0" w:color="auto"/>
                <w:left w:val="none" w:sz="0" w:space="0" w:color="auto"/>
                <w:bottom w:val="none" w:sz="0" w:space="0" w:color="auto"/>
                <w:right w:val="none" w:sz="0" w:space="0" w:color="auto"/>
              </w:divBdr>
              <w:divsChild>
                <w:div w:id="1021317934">
                  <w:marLeft w:val="0"/>
                  <w:marRight w:val="0"/>
                  <w:marTop w:val="0"/>
                  <w:marBottom w:val="0"/>
                  <w:divBdr>
                    <w:top w:val="none" w:sz="0" w:space="0" w:color="auto"/>
                    <w:left w:val="none" w:sz="0" w:space="0" w:color="auto"/>
                    <w:bottom w:val="none" w:sz="0" w:space="0" w:color="auto"/>
                    <w:right w:val="none" w:sz="0" w:space="0" w:color="auto"/>
                  </w:divBdr>
                  <w:divsChild>
                    <w:div w:id="520315172">
                      <w:marLeft w:val="14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6142335">
      <w:bodyDiv w:val="1"/>
      <w:marLeft w:val="0"/>
      <w:marRight w:val="0"/>
      <w:marTop w:val="0"/>
      <w:marBottom w:val="0"/>
      <w:divBdr>
        <w:top w:val="none" w:sz="0" w:space="0" w:color="auto"/>
        <w:left w:val="none" w:sz="0" w:space="0" w:color="auto"/>
        <w:bottom w:val="none" w:sz="0" w:space="0" w:color="auto"/>
        <w:right w:val="none" w:sz="0" w:space="0" w:color="auto"/>
      </w:divBdr>
      <w:divsChild>
        <w:div w:id="1170949194">
          <w:marLeft w:val="0"/>
          <w:marRight w:val="0"/>
          <w:marTop w:val="0"/>
          <w:marBottom w:val="0"/>
          <w:divBdr>
            <w:top w:val="none" w:sz="0" w:space="0" w:color="auto"/>
            <w:left w:val="none" w:sz="0" w:space="0" w:color="auto"/>
            <w:bottom w:val="none" w:sz="0" w:space="0" w:color="auto"/>
            <w:right w:val="none" w:sz="0" w:space="0" w:color="auto"/>
          </w:divBdr>
          <w:divsChild>
            <w:div w:id="446631408">
              <w:marLeft w:val="0"/>
              <w:marRight w:val="0"/>
              <w:marTop w:val="0"/>
              <w:marBottom w:val="0"/>
              <w:divBdr>
                <w:top w:val="none" w:sz="0" w:space="0" w:color="auto"/>
                <w:left w:val="none" w:sz="0" w:space="0" w:color="auto"/>
                <w:bottom w:val="none" w:sz="0" w:space="0" w:color="auto"/>
                <w:right w:val="none" w:sz="0" w:space="0" w:color="auto"/>
              </w:divBdr>
              <w:divsChild>
                <w:div w:id="1380934116">
                  <w:marLeft w:val="0"/>
                  <w:marRight w:val="0"/>
                  <w:marTop w:val="0"/>
                  <w:marBottom w:val="0"/>
                  <w:divBdr>
                    <w:top w:val="none" w:sz="0" w:space="0" w:color="auto"/>
                    <w:left w:val="none" w:sz="0" w:space="0" w:color="auto"/>
                    <w:bottom w:val="none" w:sz="0" w:space="0" w:color="auto"/>
                    <w:right w:val="none" w:sz="0" w:space="0" w:color="auto"/>
                  </w:divBdr>
                  <w:divsChild>
                    <w:div w:id="840894273">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60155">
      <w:bodyDiv w:val="1"/>
      <w:marLeft w:val="0"/>
      <w:marRight w:val="0"/>
      <w:marTop w:val="0"/>
      <w:marBottom w:val="0"/>
      <w:divBdr>
        <w:top w:val="none" w:sz="0" w:space="0" w:color="auto"/>
        <w:left w:val="none" w:sz="0" w:space="0" w:color="auto"/>
        <w:bottom w:val="none" w:sz="0" w:space="0" w:color="auto"/>
        <w:right w:val="none" w:sz="0" w:space="0" w:color="auto"/>
      </w:divBdr>
      <w:divsChild>
        <w:div w:id="507208774">
          <w:marLeft w:val="0"/>
          <w:marRight w:val="0"/>
          <w:marTop w:val="0"/>
          <w:marBottom w:val="0"/>
          <w:divBdr>
            <w:top w:val="none" w:sz="0" w:space="0" w:color="auto"/>
            <w:left w:val="none" w:sz="0" w:space="0" w:color="auto"/>
            <w:bottom w:val="none" w:sz="0" w:space="0" w:color="auto"/>
            <w:right w:val="none" w:sz="0" w:space="0" w:color="auto"/>
          </w:divBdr>
          <w:divsChild>
            <w:div w:id="1490055143">
              <w:marLeft w:val="0"/>
              <w:marRight w:val="0"/>
              <w:marTop w:val="0"/>
              <w:marBottom w:val="0"/>
              <w:divBdr>
                <w:top w:val="none" w:sz="0" w:space="0" w:color="auto"/>
                <w:left w:val="none" w:sz="0" w:space="0" w:color="auto"/>
                <w:bottom w:val="none" w:sz="0" w:space="0" w:color="auto"/>
                <w:right w:val="none" w:sz="0" w:space="0" w:color="auto"/>
              </w:divBdr>
              <w:divsChild>
                <w:div w:id="905728181">
                  <w:marLeft w:val="0"/>
                  <w:marRight w:val="0"/>
                  <w:marTop w:val="0"/>
                  <w:marBottom w:val="0"/>
                  <w:divBdr>
                    <w:top w:val="none" w:sz="0" w:space="0" w:color="auto"/>
                    <w:left w:val="none" w:sz="0" w:space="0" w:color="auto"/>
                    <w:bottom w:val="none" w:sz="0" w:space="0" w:color="auto"/>
                    <w:right w:val="none" w:sz="0" w:space="0" w:color="auto"/>
                  </w:divBdr>
                  <w:divsChild>
                    <w:div w:id="454184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7027">
      <w:bodyDiv w:val="1"/>
      <w:marLeft w:val="0"/>
      <w:marRight w:val="0"/>
      <w:marTop w:val="0"/>
      <w:marBottom w:val="0"/>
      <w:divBdr>
        <w:top w:val="none" w:sz="0" w:space="0" w:color="auto"/>
        <w:left w:val="none" w:sz="0" w:space="0" w:color="auto"/>
        <w:bottom w:val="none" w:sz="0" w:space="0" w:color="auto"/>
        <w:right w:val="none" w:sz="0" w:space="0" w:color="auto"/>
      </w:divBdr>
      <w:divsChild>
        <w:div w:id="619268768">
          <w:marLeft w:val="0"/>
          <w:marRight w:val="0"/>
          <w:marTop w:val="0"/>
          <w:marBottom w:val="0"/>
          <w:divBdr>
            <w:top w:val="none" w:sz="0" w:space="0" w:color="auto"/>
            <w:left w:val="none" w:sz="0" w:space="0" w:color="auto"/>
            <w:bottom w:val="none" w:sz="0" w:space="0" w:color="auto"/>
            <w:right w:val="none" w:sz="0" w:space="0" w:color="auto"/>
          </w:divBdr>
          <w:divsChild>
            <w:div w:id="369116032">
              <w:marLeft w:val="0"/>
              <w:marRight w:val="0"/>
              <w:marTop w:val="0"/>
              <w:marBottom w:val="0"/>
              <w:divBdr>
                <w:top w:val="none" w:sz="0" w:space="0" w:color="auto"/>
                <w:left w:val="none" w:sz="0" w:space="0" w:color="auto"/>
                <w:bottom w:val="none" w:sz="0" w:space="0" w:color="auto"/>
                <w:right w:val="none" w:sz="0" w:space="0" w:color="auto"/>
              </w:divBdr>
              <w:divsChild>
                <w:div w:id="1300577965">
                  <w:marLeft w:val="0"/>
                  <w:marRight w:val="0"/>
                  <w:marTop w:val="0"/>
                  <w:marBottom w:val="0"/>
                  <w:divBdr>
                    <w:top w:val="none" w:sz="0" w:space="0" w:color="auto"/>
                    <w:left w:val="none" w:sz="0" w:space="0" w:color="auto"/>
                    <w:bottom w:val="none" w:sz="0" w:space="0" w:color="auto"/>
                    <w:right w:val="none" w:sz="0" w:space="0" w:color="auto"/>
                  </w:divBdr>
                  <w:divsChild>
                    <w:div w:id="1596286458">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6164">
      <w:bodyDiv w:val="1"/>
      <w:marLeft w:val="0"/>
      <w:marRight w:val="0"/>
      <w:marTop w:val="0"/>
      <w:marBottom w:val="0"/>
      <w:divBdr>
        <w:top w:val="none" w:sz="0" w:space="0" w:color="auto"/>
        <w:left w:val="none" w:sz="0" w:space="0" w:color="auto"/>
        <w:bottom w:val="none" w:sz="0" w:space="0" w:color="auto"/>
        <w:right w:val="none" w:sz="0" w:space="0" w:color="auto"/>
      </w:divBdr>
      <w:divsChild>
        <w:div w:id="279844121">
          <w:marLeft w:val="0"/>
          <w:marRight w:val="0"/>
          <w:marTop w:val="0"/>
          <w:marBottom w:val="0"/>
          <w:divBdr>
            <w:top w:val="none" w:sz="0" w:space="0" w:color="auto"/>
            <w:left w:val="none" w:sz="0" w:space="0" w:color="auto"/>
            <w:bottom w:val="none" w:sz="0" w:space="0" w:color="auto"/>
            <w:right w:val="none" w:sz="0" w:space="0" w:color="auto"/>
          </w:divBdr>
          <w:divsChild>
            <w:div w:id="1918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192">
      <w:bodyDiv w:val="1"/>
      <w:marLeft w:val="0"/>
      <w:marRight w:val="0"/>
      <w:marTop w:val="0"/>
      <w:marBottom w:val="0"/>
      <w:divBdr>
        <w:top w:val="none" w:sz="0" w:space="0" w:color="auto"/>
        <w:left w:val="none" w:sz="0" w:space="0" w:color="auto"/>
        <w:bottom w:val="none" w:sz="0" w:space="0" w:color="auto"/>
        <w:right w:val="none" w:sz="0" w:space="0" w:color="auto"/>
      </w:divBdr>
      <w:divsChild>
        <w:div w:id="1188134547">
          <w:marLeft w:val="0"/>
          <w:marRight w:val="0"/>
          <w:marTop w:val="0"/>
          <w:marBottom w:val="0"/>
          <w:divBdr>
            <w:top w:val="none" w:sz="0" w:space="0" w:color="auto"/>
            <w:left w:val="none" w:sz="0" w:space="0" w:color="auto"/>
            <w:bottom w:val="none" w:sz="0" w:space="0" w:color="auto"/>
            <w:right w:val="none" w:sz="0" w:space="0" w:color="auto"/>
          </w:divBdr>
          <w:divsChild>
            <w:div w:id="5443930">
              <w:marLeft w:val="0"/>
              <w:marRight w:val="0"/>
              <w:marTop w:val="0"/>
              <w:marBottom w:val="0"/>
              <w:divBdr>
                <w:top w:val="none" w:sz="0" w:space="0" w:color="auto"/>
                <w:left w:val="none" w:sz="0" w:space="0" w:color="auto"/>
                <w:bottom w:val="none" w:sz="0" w:space="0" w:color="auto"/>
                <w:right w:val="none" w:sz="0" w:space="0" w:color="auto"/>
              </w:divBdr>
              <w:divsChild>
                <w:div w:id="1073157892">
                  <w:marLeft w:val="0"/>
                  <w:marRight w:val="0"/>
                  <w:marTop w:val="0"/>
                  <w:marBottom w:val="0"/>
                  <w:divBdr>
                    <w:top w:val="none" w:sz="0" w:space="0" w:color="auto"/>
                    <w:left w:val="none" w:sz="0" w:space="0" w:color="auto"/>
                    <w:bottom w:val="none" w:sz="0" w:space="0" w:color="auto"/>
                    <w:right w:val="none" w:sz="0" w:space="0" w:color="auto"/>
                  </w:divBdr>
                  <w:divsChild>
                    <w:div w:id="107308999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7495">
      <w:bodyDiv w:val="1"/>
      <w:marLeft w:val="0"/>
      <w:marRight w:val="0"/>
      <w:marTop w:val="0"/>
      <w:marBottom w:val="0"/>
      <w:divBdr>
        <w:top w:val="none" w:sz="0" w:space="0" w:color="auto"/>
        <w:left w:val="none" w:sz="0" w:space="0" w:color="auto"/>
        <w:bottom w:val="none" w:sz="0" w:space="0" w:color="auto"/>
        <w:right w:val="none" w:sz="0" w:space="0" w:color="auto"/>
      </w:divBdr>
      <w:divsChild>
        <w:div w:id="728309288">
          <w:marLeft w:val="0"/>
          <w:marRight w:val="0"/>
          <w:marTop w:val="0"/>
          <w:marBottom w:val="0"/>
          <w:divBdr>
            <w:top w:val="none" w:sz="0" w:space="0" w:color="auto"/>
            <w:left w:val="none" w:sz="0" w:space="0" w:color="auto"/>
            <w:bottom w:val="none" w:sz="0" w:space="0" w:color="auto"/>
            <w:right w:val="none" w:sz="0" w:space="0" w:color="auto"/>
          </w:divBdr>
          <w:divsChild>
            <w:div w:id="1108546729">
              <w:marLeft w:val="0"/>
              <w:marRight w:val="0"/>
              <w:marTop w:val="0"/>
              <w:marBottom w:val="0"/>
              <w:divBdr>
                <w:top w:val="none" w:sz="0" w:space="0" w:color="auto"/>
                <w:left w:val="none" w:sz="0" w:space="0" w:color="auto"/>
                <w:bottom w:val="none" w:sz="0" w:space="0" w:color="auto"/>
                <w:right w:val="none" w:sz="0" w:space="0" w:color="auto"/>
              </w:divBdr>
              <w:divsChild>
                <w:div w:id="140585622">
                  <w:marLeft w:val="0"/>
                  <w:marRight w:val="0"/>
                  <w:marTop w:val="0"/>
                  <w:marBottom w:val="0"/>
                  <w:divBdr>
                    <w:top w:val="none" w:sz="0" w:space="0" w:color="auto"/>
                    <w:left w:val="none" w:sz="0" w:space="0" w:color="auto"/>
                    <w:bottom w:val="none" w:sz="0" w:space="0" w:color="auto"/>
                    <w:right w:val="none" w:sz="0" w:space="0" w:color="auto"/>
                  </w:divBdr>
                  <w:divsChild>
                    <w:div w:id="549879443">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aaquebe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ficaciteenergetique.mrnf.gouv.qc.ca/mon-habitation/renoclim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6C01-4CCD-418A-B73E-E5DA1067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2935</Words>
  <Characters>16145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AMENDEMENTS IMPORTANTS AU RÉGIME FÉDÉRAL DE LA TAXE DE VENTE</vt:lpstr>
    </vt:vector>
  </TitlesOfParts>
  <Company>Groupe Servicas</Company>
  <LinksUpToDate>false</LinksUpToDate>
  <CharactersWithSpaces>19042</CharactersWithSpaces>
  <SharedDoc>false</SharedDoc>
  <HLinks>
    <vt:vector size="12" baseType="variant">
      <vt:variant>
        <vt:i4>6750245</vt:i4>
      </vt:variant>
      <vt:variant>
        <vt:i4>3</vt:i4>
      </vt:variant>
      <vt:variant>
        <vt:i4>0</vt:i4>
      </vt:variant>
      <vt:variant>
        <vt:i4>5</vt:i4>
      </vt:variant>
      <vt:variant>
        <vt:lpwstr>http://www.efficaciteenergetique.mrnf.gouv.qc.ca/mon-habitation/renoclimat/</vt:lpwstr>
      </vt:variant>
      <vt:variant>
        <vt:lpwstr/>
      </vt:variant>
      <vt:variant>
        <vt:i4>5439489</vt:i4>
      </vt:variant>
      <vt:variant>
        <vt:i4>0</vt:i4>
      </vt:variant>
      <vt:variant>
        <vt:i4>0</vt:i4>
      </vt:variant>
      <vt:variant>
        <vt:i4>5</vt:i4>
      </vt:variant>
      <vt:variant>
        <vt:lpwstr>http://www.caaquebec.com/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AMENDEMENTS IMPORTANTS AU RÉGIME FÉDÉRAL DE LA TAXE DE VENTE</dc:title>
  <dc:subject/>
  <dc:creator>Robert Leclerc</dc:creator>
  <cp:keywords/>
  <cp:lastModifiedBy>Poste</cp:lastModifiedBy>
  <cp:revision>2</cp:revision>
  <cp:lastPrinted>2014-05-01T19:24:00Z</cp:lastPrinted>
  <dcterms:created xsi:type="dcterms:W3CDTF">2014-05-07T18:16:00Z</dcterms:created>
  <dcterms:modified xsi:type="dcterms:W3CDTF">2014-05-07T18:16:00Z</dcterms:modified>
</cp:coreProperties>
</file>